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942" w:rsidRDefault="00CA2942" w:rsidP="00CA2942">
      <w:pPr>
        <w:rPr>
          <w:rStyle w:val="Hyperlink"/>
        </w:rPr>
      </w:pPr>
      <w:bookmarkStart w:id="0" w:name="_GoBack"/>
      <w:bookmarkEnd w:id="0"/>
    </w:p>
    <w:p w:rsidR="006D44F7" w:rsidRPr="009D472A" w:rsidRDefault="00F3279C" w:rsidP="00CA2942">
      <w:pPr>
        <w:rPr>
          <w:rStyle w:val="Hyperlink"/>
          <w:b/>
          <w:color w:val="002060"/>
          <w:u w:val="none"/>
        </w:rPr>
      </w:pPr>
      <w:r w:rsidRPr="009D472A">
        <w:rPr>
          <w:rStyle w:val="Hyperlink"/>
          <w:b/>
          <w:color w:val="002060"/>
          <w:u w:val="none"/>
        </w:rPr>
        <w:t xml:space="preserve">August </w:t>
      </w:r>
      <w:r w:rsidR="009D472A" w:rsidRPr="009D472A">
        <w:rPr>
          <w:rStyle w:val="Hyperlink"/>
          <w:b/>
          <w:color w:val="002060"/>
          <w:u w:val="none"/>
        </w:rPr>
        <w:t>20</w:t>
      </w:r>
      <w:r w:rsidR="00D67046" w:rsidRPr="009D472A">
        <w:rPr>
          <w:rStyle w:val="Hyperlink"/>
          <w:b/>
          <w:color w:val="002060"/>
          <w:u w:val="none"/>
        </w:rPr>
        <w:t xml:space="preserve">, </w:t>
      </w:r>
      <w:r w:rsidR="001700A2" w:rsidRPr="009D472A">
        <w:rPr>
          <w:rStyle w:val="Hyperlink"/>
          <w:b/>
          <w:color w:val="002060"/>
          <w:u w:val="none"/>
        </w:rPr>
        <w:t>2015</w:t>
      </w:r>
    </w:p>
    <w:p w:rsidR="00254EAD" w:rsidRDefault="00254EAD" w:rsidP="00254EAD">
      <w:pPr>
        <w:jc w:val="center"/>
      </w:pPr>
    </w:p>
    <w:p w:rsidR="003D7D75" w:rsidRPr="003D7D75" w:rsidRDefault="003D7D75" w:rsidP="00254EAD">
      <w:pPr>
        <w:jc w:val="center"/>
        <w:rPr>
          <w:b/>
        </w:rPr>
      </w:pPr>
      <w:r w:rsidRPr="003D7D75">
        <w:rPr>
          <w:b/>
        </w:rPr>
        <w:t>Pork CRC Helping Herd Health</w:t>
      </w:r>
    </w:p>
    <w:p w:rsidR="003D7D75" w:rsidRDefault="003D7D75" w:rsidP="00254EAD">
      <w:pPr>
        <w:jc w:val="center"/>
      </w:pPr>
    </w:p>
    <w:p w:rsidR="001560A4" w:rsidRDefault="001560A4" w:rsidP="001560A4">
      <w:r>
        <w:t>Despite several years of focussed research by the Cooperative Research Centre for High Integrity Australian Pork (Pork CRC)</w:t>
      </w:r>
      <w:r w:rsidR="00506BC6">
        <w:t>,</w:t>
      </w:r>
      <w:r>
        <w:t xml:space="preserve"> much remains to be done monitoring changes in the incidence, virulence and resistance of common pathogens over time and in developing appropriate diagnostic tests, according to Pork CRC CEO, Roger Campbell. </w:t>
      </w:r>
    </w:p>
    <w:p w:rsidR="001560A4" w:rsidRDefault="001560A4" w:rsidP="001560A4"/>
    <w:p w:rsidR="001560A4" w:rsidRDefault="001560A4" w:rsidP="001560A4">
      <w:r>
        <w:t xml:space="preserve">“Pork CRC researchers working on </w:t>
      </w:r>
      <w:r w:rsidRPr="00C23A03">
        <w:rPr>
          <w:color w:val="000000" w:themeColor="text1"/>
        </w:rPr>
        <w:t>pleuro pneumonia</w:t>
      </w:r>
      <w:r>
        <w:t xml:space="preserve"> (APP) and other respiratory diseases and enteric pathogens such as  E coli, Lawsonia and Brachyspira, have been busy addressing these matters and it will be important, given the global emphasis on antimicrobial use and resistance, that this good work continues,” Dr Campbell said.</w:t>
      </w:r>
    </w:p>
    <w:p w:rsidR="001560A4" w:rsidRDefault="001560A4" w:rsidP="001560A4"/>
    <w:p w:rsidR="001560A4" w:rsidRDefault="001560A4" w:rsidP="001560A4">
      <w:r>
        <w:t>“It is a major issue and our industry has the opportunity and potential to further differentiate itself from global and national competitors.”</w:t>
      </w:r>
    </w:p>
    <w:p w:rsidR="001560A4" w:rsidRDefault="001560A4" w:rsidP="00C04203"/>
    <w:p w:rsidR="001560A4" w:rsidRDefault="001560A4" w:rsidP="001560A4">
      <w:r>
        <w:t>Pork CRC Program 2, ‘</w:t>
      </w:r>
      <w:r w:rsidRPr="00CA4391">
        <w:t>Herd Health Management</w:t>
      </w:r>
      <w:r>
        <w:t>’, has, however</w:t>
      </w:r>
      <w:r w:rsidR="00506BC6">
        <w:t>,</w:t>
      </w:r>
      <w:r>
        <w:t xml:space="preserve"> had notable successes. </w:t>
      </w:r>
    </w:p>
    <w:p w:rsidR="001560A4" w:rsidRDefault="001560A4" w:rsidP="00C04203"/>
    <w:p w:rsidR="00D67046" w:rsidRDefault="00D67046" w:rsidP="00C04203">
      <w:r>
        <w:t>“</w:t>
      </w:r>
      <w:r w:rsidR="001560A4">
        <w:t xml:space="preserve">Another widespread enteric disease is ileitis and Pork CRC </w:t>
      </w:r>
      <w:r>
        <w:t xml:space="preserve">has </w:t>
      </w:r>
      <w:r w:rsidR="001560A4">
        <w:t>played a central role in a quantitative PCR (qPCR) test for Lawsonia developed by Dr Alison Collins of NSW Department of Primary Industries</w:t>
      </w:r>
      <w:r>
        <w:t>.</w:t>
      </w:r>
    </w:p>
    <w:p w:rsidR="00D67046" w:rsidRDefault="00D67046" w:rsidP="00C04203"/>
    <w:p w:rsidR="001560A4" w:rsidRDefault="00D67046" w:rsidP="00C04203">
      <w:r>
        <w:t xml:space="preserve">“It </w:t>
      </w:r>
      <w:r w:rsidR="001560A4">
        <w:t>was one of the first of its kind and is, to our knowledge, the only one verified in the laboratory and field. The test tells if the animal is infected with Lawsonia, the number of Lawsonia present and, as such, the likelihood of chronic or impending acute disease</w:t>
      </w:r>
      <w:r w:rsidR="00506BC6">
        <w:t>,</w:t>
      </w:r>
      <w:r>
        <w:t>”</w:t>
      </w:r>
      <w:r w:rsidR="00506BC6">
        <w:t xml:space="preserve"> Dr Campbell said.</w:t>
      </w:r>
    </w:p>
    <w:p w:rsidR="00D67046" w:rsidRDefault="00D67046" w:rsidP="00C04203"/>
    <w:p w:rsidR="00D67046" w:rsidRDefault="00D67046" w:rsidP="00D67046">
      <w:pPr>
        <w:rPr>
          <w:lang w:val="en-US"/>
        </w:rPr>
      </w:pPr>
      <w:r>
        <w:rPr>
          <w:lang w:val="en-US"/>
        </w:rPr>
        <w:t xml:space="preserve">Dr Collins, as part of her Subprogram 2A research, developed the test to quantify the load of Lawsonia bacteria in pens with scouring pigs and she hopes that routine use of this test will allow producers to reduce the use of antibiotics to control scouring. </w:t>
      </w:r>
    </w:p>
    <w:p w:rsidR="00D67046" w:rsidRDefault="00D67046" w:rsidP="00D67046">
      <w:pPr>
        <w:rPr>
          <w:lang w:val="en-US"/>
        </w:rPr>
      </w:pPr>
    </w:p>
    <w:p w:rsidR="00D67046" w:rsidRDefault="00D67046" w:rsidP="00D67046">
      <w:pPr>
        <w:rPr>
          <w:lang w:val="en-US"/>
        </w:rPr>
      </w:pPr>
      <w:r>
        <w:rPr>
          <w:lang w:val="en-US"/>
        </w:rPr>
        <w:t>“The new quantitative test provides producers with a measure of pathogen numbers</w:t>
      </w:r>
      <w:r w:rsidR="00506BC6">
        <w:rPr>
          <w:lang w:val="en-US"/>
        </w:rPr>
        <w:t>,</w:t>
      </w:r>
      <w:r>
        <w:rPr>
          <w:lang w:val="en-US"/>
        </w:rPr>
        <w:t xml:space="preserve"> as well as the associated production losses,” Dr Collins explained. </w:t>
      </w:r>
    </w:p>
    <w:p w:rsidR="00D67046" w:rsidRDefault="00D67046" w:rsidP="00D67046">
      <w:pPr>
        <w:rPr>
          <w:lang w:val="en-US"/>
        </w:rPr>
      </w:pPr>
    </w:p>
    <w:p w:rsidR="00D67046" w:rsidRPr="003D2C94" w:rsidRDefault="00D67046" w:rsidP="00D67046">
      <w:pPr>
        <w:rPr>
          <w:lang w:val="en-US"/>
        </w:rPr>
      </w:pPr>
      <w:r>
        <w:rPr>
          <w:lang w:val="en-US"/>
        </w:rPr>
        <w:t xml:space="preserve">“If used routinely, producers can avoid disease outbreaks and evaluate the best treatment options for their herd,” she said.  </w:t>
      </w:r>
    </w:p>
    <w:p w:rsidR="001560A4" w:rsidRDefault="001560A4" w:rsidP="00C04203"/>
    <w:p w:rsidR="001560A4" w:rsidRDefault="001560A4" w:rsidP="001560A4">
      <w:r>
        <w:t xml:space="preserve">Pork CRC is looking for expressions of interest from companies to commercialise the test. If interested, contact Geoff Crook, email </w:t>
      </w:r>
      <w:r w:rsidRPr="0089514F">
        <w:t>geoff.crook@porkcrc.com.au</w:t>
      </w:r>
      <w:r>
        <w:t xml:space="preserve"> or Dr Charles Rikard-Bell, email </w:t>
      </w:r>
      <w:r w:rsidRPr="0089514F">
        <w:t>c.rikardbell@porkcrc.com.au</w:t>
      </w:r>
      <w:r>
        <w:t xml:space="preserve">. For details on the projects, Lawsonia and the qPCR assay, contact Dr Alison Collins, email </w:t>
      </w:r>
      <w:hyperlink r:id="rId9" w:history="1">
        <w:r w:rsidRPr="004E45CC">
          <w:rPr>
            <w:rStyle w:val="Hyperlink"/>
          </w:rPr>
          <w:t>alison.collins@dpi.nsw.gov.au</w:t>
        </w:r>
      </w:hyperlink>
    </w:p>
    <w:p w:rsidR="001560A4" w:rsidRDefault="001560A4" w:rsidP="00C04203"/>
    <w:p w:rsidR="0082247C" w:rsidRDefault="00B440FA" w:rsidP="0082247C">
      <w:pPr>
        <w:rPr>
          <w:lang w:val="en-US"/>
        </w:rPr>
      </w:pPr>
      <w:r>
        <w:t xml:space="preserve">According to </w:t>
      </w:r>
      <w:r w:rsidR="0082247C">
        <w:t>Dr Collins, a Pork CR</w:t>
      </w:r>
      <w:r w:rsidR="00506BC6">
        <w:t>C Program 2 Project Leader and S</w:t>
      </w:r>
      <w:r w:rsidR="0082247C">
        <w:t xml:space="preserve">enior Research Scientist with </w:t>
      </w:r>
      <w:r w:rsidR="0082247C">
        <w:rPr>
          <w:lang w:val="en-US"/>
        </w:rPr>
        <w:t xml:space="preserve">NSW </w:t>
      </w:r>
      <w:r w:rsidR="00D67046">
        <w:rPr>
          <w:lang w:val="en-US"/>
        </w:rPr>
        <w:t xml:space="preserve">DPI, </w:t>
      </w:r>
      <w:r w:rsidR="0082247C">
        <w:rPr>
          <w:lang w:val="en-US"/>
        </w:rPr>
        <w:t xml:space="preserve">outcomes from </w:t>
      </w:r>
      <w:r w:rsidR="00D67046">
        <w:rPr>
          <w:lang w:val="en-US"/>
        </w:rPr>
        <w:t xml:space="preserve">Pork CRC </w:t>
      </w:r>
      <w:r w:rsidR="0082247C">
        <w:rPr>
          <w:lang w:val="en-US"/>
        </w:rPr>
        <w:t xml:space="preserve">Subprogram 2A, ‘Novel disease diagnostics’, have focused on improving the health of pig herds, with research targeting rapidly diagnosing and reducing diseases, especially those </w:t>
      </w:r>
      <w:r w:rsidR="00D67046">
        <w:rPr>
          <w:lang w:val="en-US"/>
        </w:rPr>
        <w:t>requiring</w:t>
      </w:r>
      <w:r w:rsidR="0082247C">
        <w:rPr>
          <w:lang w:val="en-US"/>
        </w:rPr>
        <w:t xml:space="preserve"> antibiotics. </w:t>
      </w:r>
    </w:p>
    <w:p w:rsidR="0082247C" w:rsidRPr="00DD50D7" w:rsidRDefault="00DD50D7" w:rsidP="00DD50D7">
      <w:pPr>
        <w:jc w:val="center"/>
        <w:rPr>
          <w:b/>
          <w:lang w:val="en-US"/>
        </w:rPr>
      </w:pPr>
      <w:r w:rsidRPr="00DD50D7">
        <w:rPr>
          <w:b/>
          <w:lang w:val="en-US"/>
        </w:rPr>
        <w:t>MORE&gt;&gt;&gt;&gt;</w:t>
      </w:r>
    </w:p>
    <w:p w:rsidR="00D67046" w:rsidRDefault="00D67046" w:rsidP="0082247C">
      <w:pPr>
        <w:rPr>
          <w:lang w:val="en-US"/>
        </w:rPr>
      </w:pPr>
    </w:p>
    <w:p w:rsidR="00D67046" w:rsidRDefault="00D67046" w:rsidP="0082247C">
      <w:pPr>
        <w:rPr>
          <w:lang w:val="en-US"/>
        </w:rPr>
      </w:pPr>
    </w:p>
    <w:p w:rsidR="0082247C" w:rsidRDefault="0082247C" w:rsidP="0082247C">
      <w:pPr>
        <w:rPr>
          <w:lang w:val="en-US"/>
        </w:rPr>
      </w:pPr>
      <w:r>
        <w:rPr>
          <w:lang w:val="en-US"/>
        </w:rPr>
        <w:t>“Herd-based diagnostic tools that measure disease severity or pathogen load in real time provide pork producers with the ability to treat or prevent disease outbreaks before pigs are compromised,” she said.</w:t>
      </w:r>
    </w:p>
    <w:p w:rsidR="0082247C" w:rsidRDefault="0082247C" w:rsidP="0082247C">
      <w:pPr>
        <w:rPr>
          <w:lang w:val="en-US"/>
        </w:rPr>
      </w:pPr>
    </w:p>
    <w:p w:rsidR="0082247C" w:rsidRDefault="0082247C" w:rsidP="0082247C">
      <w:pPr>
        <w:rPr>
          <w:lang w:val="en-US"/>
        </w:rPr>
      </w:pPr>
      <w:r>
        <w:rPr>
          <w:lang w:val="en-US"/>
        </w:rPr>
        <w:t xml:space="preserve">NSW DPI colleague Dr Deborah Finlaison and Dr Collins, with Pork CRC support, have developed diagnostic tools to measure viral and bacterial pathogen loads and disease responses in oral fluid samples from pens of pigs, providing producers with an easy, cost-effective tool to routinely monitor herd health and predict disease problems. </w:t>
      </w:r>
    </w:p>
    <w:p w:rsidR="0082247C" w:rsidRDefault="0082247C" w:rsidP="0082247C">
      <w:pPr>
        <w:rPr>
          <w:lang w:val="en-US"/>
        </w:rPr>
      </w:pPr>
      <w:r>
        <w:rPr>
          <w:lang w:val="en-US"/>
        </w:rPr>
        <w:t xml:space="preserve"> </w:t>
      </w:r>
    </w:p>
    <w:p w:rsidR="0082247C" w:rsidRDefault="0082247C" w:rsidP="0082247C">
      <w:pPr>
        <w:rPr>
          <w:lang w:val="en-US"/>
        </w:rPr>
      </w:pPr>
      <w:r>
        <w:rPr>
          <w:lang w:val="en-US"/>
        </w:rPr>
        <w:t>Pork CRC has also supported University of Melbourne’s Dr Mark Marenda, who has developed air sampling techniques, combined with quantitative detection of respiratory pathogens</w:t>
      </w:r>
      <w:r w:rsidR="00F3279C">
        <w:rPr>
          <w:lang w:val="en-US"/>
        </w:rPr>
        <w:t xml:space="preserve"> in t</w:t>
      </w:r>
      <w:r>
        <w:rPr>
          <w:lang w:val="en-US"/>
        </w:rPr>
        <w:t>he pig’s environment. Real time monitoring of air quality will allow producers to identify periods where extra ventilation or disinfection of the environment is necessary to avoid disease outbreaks.</w:t>
      </w:r>
    </w:p>
    <w:p w:rsidR="0082247C" w:rsidRDefault="0082247C" w:rsidP="0082247C">
      <w:pPr>
        <w:rPr>
          <w:lang w:val="en-US"/>
        </w:rPr>
      </w:pPr>
    </w:p>
    <w:p w:rsidR="00C04203" w:rsidRDefault="00B440FA" w:rsidP="00C04203">
      <w:r>
        <w:t>Dr Campbell said that i</w:t>
      </w:r>
      <w:r w:rsidR="00C04203">
        <w:t>n the next four years</w:t>
      </w:r>
      <w:r>
        <w:t xml:space="preserve">, Pork CRC would </w:t>
      </w:r>
      <w:r w:rsidR="00C04203">
        <w:t xml:space="preserve">address </w:t>
      </w:r>
      <w:r w:rsidR="001560A4">
        <w:t xml:space="preserve">knowledge gaps </w:t>
      </w:r>
      <w:r w:rsidR="00C04203">
        <w:t xml:space="preserve">across </w:t>
      </w:r>
      <w:r>
        <w:t xml:space="preserve">its four </w:t>
      </w:r>
      <w:r w:rsidR="00C04203">
        <w:t xml:space="preserve">programs, </w:t>
      </w:r>
      <w:r>
        <w:t>while helping Australia produce t</w:t>
      </w:r>
      <w:r w:rsidR="00C04203">
        <w:t xml:space="preserve">he </w:t>
      </w:r>
      <w:r w:rsidR="001560A4">
        <w:t xml:space="preserve">world’s </w:t>
      </w:r>
      <w:r w:rsidR="00C04203">
        <w:t xml:space="preserve">highest quality pork </w:t>
      </w:r>
      <w:r w:rsidR="001560A4">
        <w:t>that is di</w:t>
      </w:r>
      <w:r w:rsidR="00C04203">
        <w:t>fferentiate</w:t>
      </w:r>
      <w:r w:rsidR="001560A4">
        <w:t>d</w:t>
      </w:r>
      <w:r w:rsidR="00C04203">
        <w:t xml:space="preserve"> from </w:t>
      </w:r>
      <w:r w:rsidR="001560A4">
        <w:t>pork produced anywhere else in the world.</w:t>
      </w:r>
    </w:p>
    <w:p w:rsidR="00020F54" w:rsidRDefault="00020F54" w:rsidP="00020F54">
      <w:pPr>
        <w:jc w:val="center"/>
        <w:rPr>
          <w:b/>
          <w:color w:val="000000" w:themeColor="text1"/>
          <w:u w:val="single"/>
          <w:shd w:val="clear" w:color="auto" w:fill="FFFFFF"/>
        </w:rPr>
      </w:pPr>
    </w:p>
    <w:p w:rsidR="00B85C05" w:rsidRPr="00DA59E2" w:rsidRDefault="007C375A">
      <w:pPr>
        <w:jc w:val="center"/>
      </w:pPr>
      <w:hyperlink r:id="rId10" w:history="1">
        <w:r w:rsidR="00B85C05" w:rsidRPr="00DA59E2">
          <w:rPr>
            <w:rStyle w:val="Hyperlink"/>
          </w:rPr>
          <w:t>www.porkcrc.com.au</w:t>
        </w:r>
      </w:hyperlink>
    </w:p>
    <w:p w:rsidR="00B85C05" w:rsidRPr="00DA59E2" w:rsidRDefault="00B85C05">
      <w:pPr>
        <w:jc w:val="center"/>
      </w:pPr>
    </w:p>
    <w:p w:rsidR="00B85C05" w:rsidRPr="00DA59E2" w:rsidRDefault="00B85C05">
      <w:pPr>
        <w:jc w:val="center"/>
      </w:pPr>
      <w:r w:rsidRPr="00DA59E2">
        <w:t xml:space="preserve">Authorised by Pork CRC and issued on its behalf by </w:t>
      </w:r>
    </w:p>
    <w:p w:rsidR="00712AE2" w:rsidRPr="00DA59E2" w:rsidRDefault="00712AE2" w:rsidP="00712AE2">
      <w:pPr>
        <w:jc w:val="center"/>
      </w:pPr>
      <w:r w:rsidRPr="00DA59E2">
        <w:t xml:space="preserve">Brendon Cant, </w:t>
      </w:r>
      <w:r w:rsidR="006F09C0">
        <w:t xml:space="preserve">Pork CRC Communications Manager, </w:t>
      </w:r>
      <w:r w:rsidR="00AF2C5D">
        <w:t>Mob 0417 930 536</w:t>
      </w:r>
      <w:r w:rsidRPr="00DA59E2">
        <w:t>.</w:t>
      </w:r>
    </w:p>
    <w:p w:rsidR="00B85C05" w:rsidRPr="00DA59E2" w:rsidRDefault="00B85C05">
      <w:pPr>
        <w:jc w:val="center"/>
      </w:pPr>
      <w:r w:rsidRPr="00DA59E2">
        <w:rPr>
          <w:b/>
          <w:bCs/>
        </w:rPr>
        <w:t>MEDIA CONTACT</w:t>
      </w:r>
      <w:r w:rsidR="003E04EB" w:rsidRPr="00DA59E2">
        <w:t xml:space="preserve">: </w:t>
      </w:r>
      <w:hyperlink r:id="rId11" w:history="1">
        <w:r w:rsidR="003E04EB" w:rsidRPr="006F09C0">
          <w:rPr>
            <w:rStyle w:val="Hyperlink"/>
            <w:color w:val="000000" w:themeColor="text1"/>
            <w:u w:val="none"/>
          </w:rPr>
          <w:t>Dr Roger Campbell</w:t>
        </w:r>
      </w:hyperlink>
      <w:r w:rsidR="002949E3">
        <w:t xml:space="preserve">, </w:t>
      </w:r>
      <w:r w:rsidR="00A67349">
        <w:t xml:space="preserve">Pork CRC CEO, </w:t>
      </w:r>
      <w:r w:rsidR="002949E3">
        <w:t>Mob</w:t>
      </w:r>
      <w:r w:rsidR="003E04EB" w:rsidRPr="00DA59E2">
        <w:t xml:space="preserve"> </w:t>
      </w:r>
      <w:r w:rsidRPr="00DA59E2">
        <w:t>0407 774 714.</w:t>
      </w:r>
    </w:p>
    <w:p w:rsidR="00B85C05" w:rsidRPr="00A041BC" w:rsidRDefault="00B85C05">
      <w:pPr>
        <w:rPr>
          <w:rFonts w:ascii="Trebuchet MS" w:hAnsi="Trebuchet MS"/>
        </w:rPr>
      </w:pPr>
    </w:p>
    <w:p w:rsidR="00B85C05" w:rsidRDefault="00C04203">
      <w:pPr>
        <w:pStyle w:val="BalloonText"/>
        <w:rPr>
          <w:rFonts w:ascii="Times New Roman" w:hAnsi="Times New Roman" w:cs="Times New Roman"/>
        </w:rPr>
      </w:pPr>
      <w:r w:rsidRPr="00C04203">
        <w:rPr>
          <w:rFonts w:ascii="Times New Roman" w:hAnsi="Times New Roman" w:cs="Times New Roman"/>
        </w:rPr>
        <w:t xml:space="preserve">Pork CRC </w:t>
      </w:r>
      <w:r w:rsidR="0082247C">
        <w:rPr>
          <w:rFonts w:ascii="Times New Roman" w:hAnsi="Times New Roman" w:cs="Times New Roman"/>
        </w:rPr>
        <w:t xml:space="preserve">Pig Health </w:t>
      </w:r>
      <w:r w:rsidRPr="00C04203">
        <w:rPr>
          <w:rFonts w:ascii="Times New Roman" w:hAnsi="Times New Roman" w:cs="Times New Roman"/>
        </w:rPr>
        <w:t>Progress</w:t>
      </w:r>
      <w:r w:rsidR="00B85C05" w:rsidRPr="00DA59E2">
        <w:rPr>
          <w:rFonts w:ascii="Times New Roman" w:hAnsi="Times New Roman" w:cs="Times New Roman"/>
        </w:rPr>
        <w:t>.doc</w:t>
      </w:r>
      <w:r w:rsidR="00AF2C5D">
        <w:rPr>
          <w:rFonts w:ascii="Times New Roman" w:hAnsi="Times New Roman" w:cs="Times New Roman"/>
        </w:rPr>
        <w:t>x</w:t>
      </w:r>
      <w:r w:rsidR="0082247C">
        <w:rPr>
          <w:rFonts w:ascii="Times New Roman" w:hAnsi="Times New Roman" w:cs="Times New Roman"/>
        </w:rPr>
        <w:t>/</w:t>
      </w:r>
      <w:r w:rsidR="00F3279C">
        <w:rPr>
          <w:rFonts w:ascii="Times New Roman" w:hAnsi="Times New Roman" w:cs="Times New Roman"/>
        </w:rPr>
        <w:t>RC190815</w:t>
      </w:r>
      <w:r w:rsidR="009D472A">
        <w:rPr>
          <w:rFonts w:ascii="Times New Roman" w:hAnsi="Times New Roman" w:cs="Times New Roman"/>
        </w:rPr>
        <w:t>AC200815</w:t>
      </w:r>
    </w:p>
    <w:p w:rsidR="008B6099" w:rsidRDefault="008B6099">
      <w:pPr>
        <w:pStyle w:val="BalloonText"/>
        <w:rPr>
          <w:rFonts w:ascii="Times New Roman" w:hAnsi="Times New Roman" w:cs="Times New Roman"/>
        </w:rPr>
      </w:pPr>
    </w:p>
    <w:p w:rsidR="008B6099" w:rsidRPr="008B6099" w:rsidRDefault="008B6099">
      <w:pPr>
        <w:pStyle w:val="BalloonText"/>
        <w:rPr>
          <w:rFonts w:ascii="Times New Roman" w:hAnsi="Times New Roman" w:cs="Times New Roman"/>
          <w:b/>
        </w:rPr>
      </w:pPr>
      <w:r w:rsidRPr="008B6099">
        <w:rPr>
          <w:rFonts w:ascii="Times New Roman" w:hAnsi="Times New Roman" w:cs="Times New Roman"/>
          <w:b/>
          <w:color w:val="000000" w:themeColor="text1"/>
          <w:sz w:val="24"/>
          <w:szCs w:val="24"/>
        </w:rPr>
        <w:t>ATTACHED</w:t>
      </w:r>
      <w:r w:rsidRPr="008B6099">
        <w:rPr>
          <w:rFonts w:ascii="Times New Roman" w:hAnsi="Times New Roman" w:cs="Times New Roman"/>
          <w:b/>
        </w:rPr>
        <w:t xml:space="preserve"> </w:t>
      </w:r>
      <w:r w:rsidRPr="008B6099">
        <w:rPr>
          <w:rFonts w:ascii="Times New Roman" w:hAnsi="Times New Roman" w:cs="Times New Roman"/>
          <w:b/>
          <w:sz w:val="24"/>
          <w:szCs w:val="24"/>
        </w:rPr>
        <w:t>IMAGE:</w:t>
      </w:r>
    </w:p>
    <w:p w:rsidR="008B6099" w:rsidRDefault="008B6099">
      <w:pPr>
        <w:pStyle w:val="BalloonText"/>
        <w:rPr>
          <w:rFonts w:ascii="Times New Roman" w:hAnsi="Times New Roman" w:cs="Times New Roman"/>
          <w:sz w:val="20"/>
        </w:rPr>
      </w:pPr>
    </w:p>
    <w:p w:rsidR="009D472A" w:rsidRDefault="009D472A" w:rsidP="009D472A">
      <w:pPr>
        <w:rPr>
          <w:sz w:val="22"/>
          <w:szCs w:val="22"/>
        </w:rPr>
      </w:pPr>
      <w:r>
        <w:rPr>
          <w:b/>
          <w:bCs/>
        </w:rPr>
        <w:t>Alison Collins_0284.jpg:</w:t>
      </w:r>
      <w:r>
        <w:t xml:space="preserve"> Dr Alison Collins of NSW Department of Primary Industries met with </w:t>
      </w:r>
      <w:r w:rsidR="00DD50D7">
        <w:t xml:space="preserve">pork </w:t>
      </w:r>
      <w:r>
        <w:t>producers and Pork CRC representatives at the 2013 Victorian Pig Fair</w:t>
      </w:r>
      <w:r w:rsidR="00DD50D7">
        <w:t xml:space="preserve"> to </w:t>
      </w:r>
      <w:r>
        <w:t>discuss her progress in developing a quantitative PCR (qPCR) test for Lawsonia.</w:t>
      </w:r>
    </w:p>
    <w:p w:rsidR="009D472A" w:rsidRPr="00DA59E2" w:rsidRDefault="009D472A">
      <w:pPr>
        <w:pStyle w:val="BalloonText"/>
        <w:rPr>
          <w:rFonts w:ascii="Times New Roman" w:hAnsi="Times New Roman" w:cs="Times New Roman"/>
          <w:sz w:val="20"/>
        </w:rPr>
      </w:pPr>
    </w:p>
    <w:sectPr w:rsidR="009D472A" w:rsidRPr="00DA59E2" w:rsidSect="009F7C30">
      <w:headerReference w:type="default" r:id="rId12"/>
      <w:footerReference w:type="default" r:id="rId13"/>
      <w:pgSz w:w="11907" w:h="16840" w:code="9"/>
      <w:pgMar w:top="1797" w:right="1107" w:bottom="851" w:left="2268" w:header="680" w:footer="24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CE1" w:rsidRDefault="00EA4CE1">
      <w:r>
        <w:separator/>
      </w:r>
    </w:p>
  </w:endnote>
  <w:endnote w:type="continuationSeparator" w:id="0">
    <w:p w:rsidR="00EA4CE1" w:rsidRDefault="00EA4C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Univers 45 Light">
    <w:charset w:val="00"/>
    <w:family w:val="auto"/>
    <w:pitch w:val="variable"/>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C05" w:rsidRDefault="00B85C05">
    <w:pPr>
      <w:pStyle w:val="Footer"/>
      <w:tabs>
        <w:tab w:val="clear" w:pos="8640"/>
        <w:tab w:val="right" w:pos="8280"/>
      </w:tabs>
      <w:ind w:left="-1080" w:right="-468"/>
      <w:jc w:val="center"/>
      <w:rPr>
        <w:rFonts w:ascii="Book Antiqua" w:hAnsi="Book Antiqu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CE1" w:rsidRDefault="00EA4CE1">
      <w:r>
        <w:separator/>
      </w:r>
    </w:p>
  </w:footnote>
  <w:footnote w:type="continuationSeparator" w:id="0">
    <w:p w:rsidR="00EA4CE1" w:rsidRDefault="00EA4C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41BC" w:rsidRDefault="00851339" w:rsidP="009A1E6C">
    <w:pPr>
      <w:pStyle w:val="Header"/>
      <w:ind w:left="-1418"/>
    </w:pPr>
    <w:r>
      <w:rPr>
        <w:noProof/>
        <w:lang w:eastAsia="en-AU"/>
      </w:rPr>
      <w:drawing>
        <wp:inline distT="0" distB="0" distL="0" distR="0" wp14:anchorId="5C9C3A5D" wp14:editId="7077FAA4">
          <wp:extent cx="3445459" cy="456032"/>
          <wp:effectExtent l="0" t="0" r="3175"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C-Business-AusGov-Industry-100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45251" cy="456004"/>
                  </a:xfrm>
                  <a:prstGeom prst="rect">
                    <a:avLst/>
                  </a:prstGeom>
                </pic:spPr>
              </pic:pic>
            </a:graphicData>
          </a:graphic>
        </wp:inline>
      </w:drawing>
    </w:r>
    <w:r w:rsidR="00A041BC">
      <w:t xml:space="preserve"> </w:t>
    </w:r>
    <w:r>
      <w:t xml:space="preserve">                      </w:t>
    </w:r>
    <w:r>
      <w:rPr>
        <w:noProof/>
        <w:lang w:eastAsia="en-AU"/>
      </w:rPr>
      <w:drawing>
        <wp:inline distT="0" distB="0" distL="0" distR="0">
          <wp:extent cx="1558137" cy="640588"/>
          <wp:effectExtent l="0" t="0" r="4445"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RK-crc-SMALL300.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56255" cy="639814"/>
                  </a:xfrm>
                  <a:prstGeom prst="rect">
                    <a:avLst/>
                  </a:prstGeom>
                </pic:spPr>
              </pic:pic>
            </a:graphicData>
          </a:graphic>
        </wp:inline>
      </w:drawing>
    </w:r>
    <w:r w:rsidR="00A041BC">
      <w:t xml:space="preserve">                                      </w:t>
    </w:r>
    <w:r w:rsidR="009A1E6C">
      <w:t xml:space="preserve">                              </w:t>
    </w:r>
  </w:p>
  <w:p w:rsidR="00B85C05" w:rsidRDefault="00A041BC" w:rsidP="00A041BC">
    <w:pPr>
      <w:pStyle w:val="Header"/>
      <w:jc w:val="right"/>
    </w:pPr>
    <w:r w:rsidRPr="00705B77">
      <w:rPr>
        <w:rFonts w:ascii="Trebuchet MS" w:hAnsi="Trebuchet MS"/>
        <w:color w:val="003359"/>
        <w:sz w:val="20"/>
      </w:rPr>
      <w:t>CRC for High Integrity Australian Pork</w:t>
    </w:r>
    <w:r w:rsidR="00CA2942">
      <w:rPr>
        <w:noProof/>
        <w:sz w:val="20"/>
        <w:lang w:eastAsia="en-AU"/>
      </w:rPr>
      <mc:AlternateContent>
        <mc:Choice Requires="wps">
          <w:drawing>
            <wp:anchor distT="0" distB="0" distL="114300" distR="114300" simplePos="0" relativeHeight="251657728" behindDoc="0" locked="0" layoutInCell="1" allowOverlap="1" wp14:anchorId="76A6A882" wp14:editId="729B8047">
              <wp:simplePos x="0" y="0"/>
              <wp:positionH relativeFrom="column">
                <wp:posOffset>-1340485</wp:posOffset>
              </wp:positionH>
              <wp:positionV relativeFrom="paragraph">
                <wp:posOffset>828040</wp:posOffset>
              </wp:positionV>
              <wp:extent cx="1028700" cy="7429500"/>
              <wp:effectExtent l="2540" t="0" r="0" b="635"/>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7429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5C05" w:rsidRDefault="00B85C05">
                          <w:pPr>
                            <w:pStyle w:val="Heading2"/>
                          </w:pPr>
                          <w:r>
                            <w:t>Media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6A6A882" id="_x0000_t202" coordsize="21600,21600" o:spt="202" path="m,l,21600r21600,l21600,xe">
              <v:stroke joinstyle="miter"/>
              <v:path gradientshapeok="t" o:connecttype="rect"/>
            </v:shapetype>
            <v:shape id="Text Box 1" o:spid="_x0000_s1026" type="#_x0000_t202" style="position:absolute;left:0;text-align:left;margin-left:-105.55pt;margin-top:65.2pt;width:81pt;height:5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" filled="f" stroked="f">
              <v:textbox style="layout-flow:vertical;mso-layout-flow-alt:bottom-to-top">
                <w:txbxContent>
                  <w:p w:rsidR="00B85C05" w:rsidRDefault="00B85C05">
                    <w:pPr>
                      <w:pStyle w:val="Heading2"/>
                    </w:pPr>
                    <w:r>
                      <w:t>Media Release</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14E0"/>
    <w:multiLevelType w:val="hybridMultilevel"/>
    <w:tmpl w:val="F2D47852"/>
    <w:lvl w:ilvl="0" w:tplc="76BE6762">
      <w:start w:val="1"/>
      <w:numFmt w:val="bullet"/>
      <w:lvlText w:val=""/>
      <w:lvlJc w:val="left"/>
      <w:pPr>
        <w:tabs>
          <w:tab w:val="num" w:pos="720"/>
        </w:tabs>
        <w:ind w:left="720" w:hanging="360"/>
      </w:pPr>
      <w:rPr>
        <w:rFonts w:ascii="Symbol" w:hAnsi="Symbol" w:hint="default"/>
        <w:sz w:val="20"/>
      </w:rPr>
    </w:lvl>
    <w:lvl w:ilvl="1" w:tplc="B8EAC706" w:tentative="1">
      <w:start w:val="1"/>
      <w:numFmt w:val="bullet"/>
      <w:lvlText w:val="o"/>
      <w:lvlJc w:val="left"/>
      <w:pPr>
        <w:tabs>
          <w:tab w:val="num" w:pos="1440"/>
        </w:tabs>
        <w:ind w:left="1440" w:hanging="360"/>
      </w:pPr>
      <w:rPr>
        <w:rFonts w:ascii="Courier New" w:hAnsi="Courier New" w:hint="default"/>
        <w:sz w:val="20"/>
      </w:rPr>
    </w:lvl>
    <w:lvl w:ilvl="2" w:tplc="5E767942" w:tentative="1">
      <w:start w:val="1"/>
      <w:numFmt w:val="bullet"/>
      <w:lvlText w:val=""/>
      <w:lvlJc w:val="left"/>
      <w:pPr>
        <w:tabs>
          <w:tab w:val="num" w:pos="2160"/>
        </w:tabs>
        <w:ind w:left="2160" w:hanging="360"/>
      </w:pPr>
      <w:rPr>
        <w:rFonts w:ascii="Wingdings" w:hAnsi="Wingdings" w:hint="default"/>
        <w:sz w:val="20"/>
      </w:rPr>
    </w:lvl>
    <w:lvl w:ilvl="3" w:tplc="B8465CD4" w:tentative="1">
      <w:start w:val="1"/>
      <w:numFmt w:val="bullet"/>
      <w:lvlText w:val=""/>
      <w:lvlJc w:val="left"/>
      <w:pPr>
        <w:tabs>
          <w:tab w:val="num" w:pos="2880"/>
        </w:tabs>
        <w:ind w:left="2880" w:hanging="360"/>
      </w:pPr>
      <w:rPr>
        <w:rFonts w:ascii="Wingdings" w:hAnsi="Wingdings" w:hint="default"/>
        <w:sz w:val="20"/>
      </w:rPr>
    </w:lvl>
    <w:lvl w:ilvl="4" w:tplc="B6A4DCB6" w:tentative="1">
      <w:start w:val="1"/>
      <w:numFmt w:val="bullet"/>
      <w:lvlText w:val=""/>
      <w:lvlJc w:val="left"/>
      <w:pPr>
        <w:tabs>
          <w:tab w:val="num" w:pos="3600"/>
        </w:tabs>
        <w:ind w:left="3600" w:hanging="360"/>
      </w:pPr>
      <w:rPr>
        <w:rFonts w:ascii="Wingdings" w:hAnsi="Wingdings" w:hint="default"/>
        <w:sz w:val="20"/>
      </w:rPr>
    </w:lvl>
    <w:lvl w:ilvl="5" w:tplc="AC9A36CC" w:tentative="1">
      <w:start w:val="1"/>
      <w:numFmt w:val="bullet"/>
      <w:lvlText w:val=""/>
      <w:lvlJc w:val="left"/>
      <w:pPr>
        <w:tabs>
          <w:tab w:val="num" w:pos="4320"/>
        </w:tabs>
        <w:ind w:left="4320" w:hanging="360"/>
      </w:pPr>
      <w:rPr>
        <w:rFonts w:ascii="Wingdings" w:hAnsi="Wingdings" w:hint="default"/>
        <w:sz w:val="20"/>
      </w:rPr>
    </w:lvl>
    <w:lvl w:ilvl="6" w:tplc="1C5E2F82" w:tentative="1">
      <w:start w:val="1"/>
      <w:numFmt w:val="bullet"/>
      <w:lvlText w:val=""/>
      <w:lvlJc w:val="left"/>
      <w:pPr>
        <w:tabs>
          <w:tab w:val="num" w:pos="5040"/>
        </w:tabs>
        <w:ind w:left="5040" w:hanging="360"/>
      </w:pPr>
      <w:rPr>
        <w:rFonts w:ascii="Wingdings" w:hAnsi="Wingdings" w:hint="default"/>
        <w:sz w:val="20"/>
      </w:rPr>
    </w:lvl>
    <w:lvl w:ilvl="7" w:tplc="07C0ABC4" w:tentative="1">
      <w:start w:val="1"/>
      <w:numFmt w:val="bullet"/>
      <w:lvlText w:val=""/>
      <w:lvlJc w:val="left"/>
      <w:pPr>
        <w:tabs>
          <w:tab w:val="num" w:pos="5760"/>
        </w:tabs>
        <w:ind w:left="5760" w:hanging="360"/>
      </w:pPr>
      <w:rPr>
        <w:rFonts w:ascii="Wingdings" w:hAnsi="Wingdings" w:hint="default"/>
        <w:sz w:val="20"/>
      </w:rPr>
    </w:lvl>
    <w:lvl w:ilvl="8" w:tplc="AE78AEF0" w:tentative="1">
      <w:start w:val="1"/>
      <w:numFmt w:val="bullet"/>
      <w:lvlText w:val=""/>
      <w:lvlJc w:val="left"/>
      <w:pPr>
        <w:tabs>
          <w:tab w:val="num" w:pos="6480"/>
        </w:tabs>
        <w:ind w:left="6480" w:hanging="360"/>
      </w:pPr>
      <w:rPr>
        <w:rFonts w:ascii="Wingdings" w:hAnsi="Wingdings" w:hint="default"/>
        <w:sz w:val="20"/>
      </w:rPr>
    </w:lvl>
  </w:abstractNum>
  <w:abstractNum w:abstractNumId="1">
    <w:nsid w:val="21AA2754"/>
    <w:multiLevelType w:val="hybridMultilevel"/>
    <w:tmpl w:val="65280528"/>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3B2A7489"/>
    <w:multiLevelType w:val="hybridMultilevel"/>
    <w:tmpl w:val="D49AD6F8"/>
    <w:lvl w:ilvl="0" w:tplc="00010409">
      <w:start w:val="1"/>
      <w:numFmt w:val="bullet"/>
      <w:lvlText w:val=""/>
      <w:lvlJc w:val="left"/>
      <w:pPr>
        <w:tabs>
          <w:tab w:val="num" w:pos="0"/>
        </w:tabs>
        <w:ind w:left="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3">
    <w:nsid w:val="431657B1"/>
    <w:multiLevelType w:val="hybridMultilevel"/>
    <w:tmpl w:val="B502A368"/>
    <w:lvl w:ilvl="0" w:tplc="00010409">
      <w:start w:val="1"/>
      <w:numFmt w:val="bullet"/>
      <w:lvlText w:val=""/>
      <w:lvlJc w:val="left"/>
      <w:pPr>
        <w:tabs>
          <w:tab w:val="num" w:pos="0"/>
        </w:tabs>
        <w:ind w:left="0" w:hanging="360"/>
      </w:pPr>
      <w:rPr>
        <w:rFonts w:ascii="Symbol" w:hAnsi="Symbol" w:hint="default"/>
      </w:rPr>
    </w:lvl>
    <w:lvl w:ilvl="1" w:tplc="00030409" w:tentative="1">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4">
    <w:nsid w:val="54D064C9"/>
    <w:multiLevelType w:val="hybridMultilevel"/>
    <w:tmpl w:val="79ECC8DA"/>
    <w:lvl w:ilvl="0" w:tplc="DA12F886">
      <w:start w:val="1"/>
      <w:numFmt w:val="bullet"/>
      <w:lvlText w:val=""/>
      <w:lvlJc w:val="left"/>
      <w:pPr>
        <w:tabs>
          <w:tab w:val="num" w:pos="720"/>
        </w:tabs>
        <w:ind w:left="720" w:hanging="360"/>
      </w:pPr>
      <w:rPr>
        <w:rFonts w:ascii="Symbol" w:hAnsi="Symbol" w:hint="default"/>
        <w:sz w:val="20"/>
      </w:rPr>
    </w:lvl>
    <w:lvl w:ilvl="1" w:tplc="6AF2A56A" w:tentative="1">
      <w:start w:val="1"/>
      <w:numFmt w:val="bullet"/>
      <w:lvlText w:val="o"/>
      <w:lvlJc w:val="left"/>
      <w:pPr>
        <w:tabs>
          <w:tab w:val="num" w:pos="1440"/>
        </w:tabs>
        <w:ind w:left="1440" w:hanging="360"/>
      </w:pPr>
      <w:rPr>
        <w:rFonts w:ascii="Courier New" w:hAnsi="Courier New" w:hint="default"/>
        <w:sz w:val="20"/>
      </w:rPr>
    </w:lvl>
    <w:lvl w:ilvl="2" w:tplc="B9944E00" w:tentative="1">
      <w:start w:val="1"/>
      <w:numFmt w:val="bullet"/>
      <w:lvlText w:val=""/>
      <w:lvlJc w:val="left"/>
      <w:pPr>
        <w:tabs>
          <w:tab w:val="num" w:pos="2160"/>
        </w:tabs>
        <w:ind w:left="2160" w:hanging="360"/>
      </w:pPr>
      <w:rPr>
        <w:rFonts w:ascii="Wingdings" w:hAnsi="Wingdings" w:hint="default"/>
        <w:sz w:val="20"/>
      </w:rPr>
    </w:lvl>
    <w:lvl w:ilvl="3" w:tplc="66421524" w:tentative="1">
      <w:start w:val="1"/>
      <w:numFmt w:val="bullet"/>
      <w:lvlText w:val=""/>
      <w:lvlJc w:val="left"/>
      <w:pPr>
        <w:tabs>
          <w:tab w:val="num" w:pos="2880"/>
        </w:tabs>
        <w:ind w:left="2880" w:hanging="360"/>
      </w:pPr>
      <w:rPr>
        <w:rFonts w:ascii="Wingdings" w:hAnsi="Wingdings" w:hint="default"/>
        <w:sz w:val="20"/>
      </w:rPr>
    </w:lvl>
    <w:lvl w:ilvl="4" w:tplc="18C858B2" w:tentative="1">
      <w:start w:val="1"/>
      <w:numFmt w:val="bullet"/>
      <w:lvlText w:val=""/>
      <w:lvlJc w:val="left"/>
      <w:pPr>
        <w:tabs>
          <w:tab w:val="num" w:pos="3600"/>
        </w:tabs>
        <w:ind w:left="3600" w:hanging="360"/>
      </w:pPr>
      <w:rPr>
        <w:rFonts w:ascii="Wingdings" w:hAnsi="Wingdings" w:hint="default"/>
        <w:sz w:val="20"/>
      </w:rPr>
    </w:lvl>
    <w:lvl w:ilvl="5" w:tplc="BB360B1E" w:tentative="1">
      <w:start w:val="1"/>
      <w:numFmt w:val="bullet"/>
      <w:lvlText w:val=""/>
      <w:lvlJc w:val="left"/>
      <w:pPr>
        <w:tabs>
          <w:tab w:val="num" w:pos="4320"/>
        </w:tabs>
        <w:ind w:left="4320" w:hanging="360"/>
      </w:pPr>
      <w:rPr>
        <w:rFonts w:ascii="Wingdings" w:hAnsi="Wingdings" w:hint="default"/>
        <w:sz w:val="20"/>
      </w:rPr>
    </w:lvl>
    <w:lvl w:ilvl="6" w:tplc="FDA4B31E" w:tentative="1">
      <w:start w:val="1"/>
      <w:numFmt w:val="bullet"/>
      <w:lvlText w:val=""/>
      <w:lvlJc w:val="left"/>
      <w:pPr>
        <w:tabs>
          <w:tab w:val="num" w:pos="5040"/>
        </w:tabs>
        <w:ind w:left="5040" w:hanging="360"/>
      </w:pPr>
      <w:rPr>
        <w:rFonts w:ascii="Wingdings" w:hAnsi="Wingdings" w:hint="default"/>
        <w:sz w:val="20"/>
      </w:rPr>
    </w:lvl>
    <w:lvl w:ilvl="7" w:tplc="791A1694" w:tentative="1">
      <w:start w:val="1"/>
      <w:numFmt w:val="bullet"/>
      <w:lvlText w:val=""/>
      <w:lvlJc w:val="left"/>
      <w:pPr>
        <w:tabs>
          <w:tab w:val="num" w:pos="5760"/>
        </w:tabs>
        <w:ind w:left="5760" w:hanging="360"/>
      </w:pPr>
      <w:rPr>
        <w:rFonts w:ascii="Wingdings" w:hAnsi="Wingdings" w:hint="default"/>
        <w:sz w:val="20"/>
      </w:rPr>
    </w:lvl>
    <w:lvl w:ilvl="8" w:tplc="06B269C4" w:tentative="1">
      <w:start w:val="1"/>
      <w:numFmt w:val="bullet"/>
      <w:lvlText w:val=""/>
      <w:lvlJc w:val="left"/>
      <w:pPr>
        <w:tabs>
          <w:tab w:val="num" w:pos="6480"/>
        </w:tabs>
        <w:ind w:left="6480" w:hanging="360"/>
      </w:pPr>
      <w:rPr>
        <w:rFonts w:ascii="Wingdings" w:hAnsi="Wingdings" w:hint="default"/>
        <w:sz w:val="20"/>
      </w:rPr>
    </w:lvl>
  </w:abstractNum>
  <w:abstractNum w:abstractNumId="5">
    <w:nsid w:val="69F072CA"/>
    <w:multiLevelType w:val="hybridMultilevel"/>
    <w:tmpl w:val="17D8F8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419"/>
    <w:rsid w:val="00012363"/>
    <w:rsid w:val="00020F54"/>
    <w:rsid w:val="00062254"/>
    <w:rsid w:val="00072581"/>
    <w:rsid w:val="0009426F"/>
    <w:rsid w:val="000B5C83"/>
    <w:rsid w:val="000E21F1"/>
    <w:rsid w:val="000E3928"/>
    <w:rsid w:val="00153031"/>
    <w:rsid w:val="001560A4"/>
    <w:rsid w:val="00157091"/>
    <w:rsid w:val="001624F2"/>
    <w:rsid w:val="00170087"/>
    <w:rsid w:val="001700A2"/>
    <w:rsid w:val="002101F5"/>
    <w:rsid w:val="00211D16"/>
    <w:rsid w:val="00254EAD"/>
    <w:rsid w:val="002900BC"/>
    <w:rsid w:val="00292AAF"/>
    <w:rsid w:val="002949E3"/>
    <w:rsid w:val="002C0D47"/>
    <w:rsid w:val="002D76E1"/>
    <w:rsid w:val="003006C0"/>
    <w:rsid w:val="00311D2B"/>
    <w:rsid w:val="00337559"/>
    <w:rsid w:val="00373FA3"/>
    <w:rsid w:val="003C0282"/>
    <w:rsid w:val="003D0139"/>
    <w:rsid w:val="003D7D75"/>
    <w:rsid w:val="003E04EB"/>
    <w:rsid w:val="003F0A0E"/>
    <w:rsid w:val="00425621"/>
    <w:rsid w:val="00471419"/>
    <w:rsid w:val="00506BC6"/>
    <w:rsid w:val="00576776"/>
    <w:rsid w:val="005848D4"/>
    <w:rsid w:val="005F2EF9"/>
    <w:rsid w:val="00630EA9"/>
    <w:rsid w:val="00633C90"/>
    <w:rsid w:val="00633F6D"/>
    <w:rsid w:val="006529C2"/>
    <w:rsid w:val="006A2493"/>
    <w:rsid w:val="006D44F7"/>
    <w:rsid w:val="006E1EDE"/>
    <w:rsid w:val="006F09C0"/>
    <w:rsid w:val="00707C64"/>
    <w:rsid w:val="00712AE2"/>
    <w:rsid w:val="007377AE"/>
    <w:rsid w:val="00760F73"/>
    <w:rsid w:val="00796C72"/>
    <w:rsid w:val="00797467"/>
    <w:rsid w:val="007A573F"/>
    <w:rsid w:val="007C375A"/>
    <w:rsid w:val="008213D0"/>
    <w:rsid w:val="0082247C"/>
    <w:rsid w:val="008444D4"/>
    <w:rsid w:val="00851339"/>
    <w:rsid w:val="008628D5"/>
    <w:rsid w:val="008B6099"/>
    <w:rsid w:val="008D6DAA"/>
    <w:rsid w:val="009A1E6C"/>
    <w:rsid w:val="009D2AB4"/>
    <w:rsid w:val="009D472A"/>
    <w:rsid w:val="009F7C30"/>
    <w:rsid w:val="00A041BC"/>
    <w:rsid w:val="00A67349"/>
    <w:rsid w:val="00A9769F"/>
    <w:rsid w:val="00AF2C5D"/>
    <w:rsid w:val="00B440FA"/>
    <w:rsid w:val="00B56586"/>
    <w:rsid w:val="00B63039"/>
    <w:rsid w:val="00B8095A"/>
    <w:rsid w:val="00B85C05"/>
    <w:rsid w:val="00BB1F03"/>
    <w:rsid w:val="00BC2953"/>
    <w:rsid w:val="00BF14A0"/>
    <w:rsid w:val="00C04203"/>
    <w:rsid w:val="00C40A19"/>
    <w:rsid w:val="00C538E7"/>
    <w:rsid w:val="00C55253"/>
    <w:rsid w:val="00CA180E"/>
    <w:rsid w:val="00CA2942"/>
    <w:rsid w:val="00CC08DB"/>
    <w:rsid w:val="00CC1A7E"/>
    <w:rsid w:val="00CC751C"/>
    <w:rsid w:val="00CE1E0B"/>
    <w:rsid w:val="00CF2E1C"/>
    <w:rsid w:val="00D359BB"/>
    <w:rsid w:val="00D67046"/>
    <w:rsid w:val="00D75329"/>
    <w:rsid w:val="00DA59E2"/>
    <w:rsid w:val="00DC68FF"/>
    <w:rsid w:val="00DD50D7"/>
    <w:rsid w:val="00DE5AEC"/>
    <w:rsid w:val="00E25949"/>
    <w:rsid w:val="00EA4CE1"/>
    <w:rsid w:val="00EC0120"/>
    <w:rsid w:val="00EE3039"/>
    <w:rsid w:val="00F3279C"/>
    <w:rsid w:val="00F5444B"/>
    <w:rsid w:val="00FA7C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C30"/>
    <w:rPr>
      <w:sz w:val="24"/>
      <w:szCs w:val="24"/>
      <w:lang w:eastAsia="en-US"/>
    </w:rPr>
  </w:style>
  <w:style w:type="paragraph" w:styleId="Heading1">
    <w:name w:val="heading 1"/>
    <w:basedOn w:val="Normal"/>
    <w:next w:val="Normal"/>
    <w:qFormat/>
    <w:rsid w:val="009F7C30"/>
    <w:pPr>
      <w:keepNext/>
      <w:outlineLvl w:val="0"/>
    </w:pPr>
    <w:rPr>
      <w:rFonts w:ascii="Arial" w:eastAsia="Times" w:hAnsi="Arial" w:cs="Arial"/>
      <w:i/>
      <w:iCs/>
      <w:szCs w:val="20"/>
    </w:rPr>
  </w:style>
  <w:style w:type="paragraph" w:styleId="Heading2">
    <w:name w:val="heading 2"/>
    <w:basedOn w:val="Normal"/>
    <w:next w:val="Normal"/>
    <w:qFormat/>
    <w:rsid w:val="009F7C30"/>
    <w:pPr>
      <w:keepNext/>
      <w:jc w:val="right"/>
      <w:outlineLvl w:val="1"/>
    </w:pPr>
    <w:rPr>
      <w:rFonts w:ascii="Verdana" w:eastAsia="Times" w:hAnsi="Verdana" w:cs="Tahoma"/>
      <w:b/>
      <w:bCs/>
      <w:spacing w:val="200"/>
      <w:sz w:val="96"/>
      <w:szCs w:val="20"/>
      <w:lang w:val="en-US"/>
    </w:rPr>
  </w:style>
  <w:style w:type="paragraph" w:styleId="Heading3">
    <w:name w:val="heading 3"/>
    <w:basedOn w:val="Normal"/>
    <w:next w:val="Normal"/>
    <w:qFormat/>
    <w:rsid w:val="009F7C30"/>
    <w:pPr>
      <w:keepNext/>
      <w:jc w:val="center"/>
      <w:outlineLvl w:val="2"/>
    </w:pPr>
    <w:rPr>
      <w:b/>
      <w:bCs/>
      <w:sz w:val="28"/>
      <w:lang w:val="en-US"/>
    </w:rPr>
  </w:style>
  <w:style w:type="paragraph" w:styleId="Heading4">
    <w:name w:val="heading 4"/>
    <w:basedOn w:val="Normal"/>
    <w:next w:val="Normal"/>
    <w:qFormat/>
    <w:rsid w:val="009F7C30"/>
    <w:pPr>
      <w:keepNext/>
      <w:spacing w:before="120"/>
      <w:outlineLvl w:val="3"/>
    </w:pPr>
    <w:rPr>
      <w:rFonts w:ascii="Century Gothic" w:eastAsia="Times" w:hAnsi="Century Gothic" w:cs="Arial"/>
      <w:b/>
      <w:bCs/>
      <w:sz w:val="22"/>
      <w:szCs w:val="20"/>
    </w:rPr>
  </w:style>
  <w:style w:type="paragraph" w:styleId="Heading5">
    <w:name w:val="heading 5"/>
    <w:basedOn w:val="Normal"/>
    <w:next w:val="Normal"/>
    <w:qFormat/>
    <w:rsid w:val="009F7C30"/>
    <w:pPr>
      <w:keepNext/>
      <w:jc w:val="center"/>
      <w:outlineLvl w:val="4"/>
    </w:pPr>
    <w:rPr>
      <w:rFonts w:ascii="Book Antiqua" w:hAnsi="Book Antiqua"/>
      <w:b/>
      <w:bCs/>
      <w:sz w:val="22"/>
      <w:lang w:val="en-US"/>
    </w:rPr>
  </w:style>
  <w:style w:type="paragraph" w:styleId="Heading6">
    <w:name w:val="heading 6"/>
    <w:basedOn w:val="Normal"/>
    <w:next w:val="Normal"/>
    <w:qFormat/>
    <w:rsid w:val="009F7C30"/>
    <w:pPr>
      <w:keepNext/>
      <w:jc w:val="center"/>
      <w:outlineLvl w:val="5"/>
    </w:pPr>
    <w:rPr>
      <w:b/>
      <w:bCs/>
    </w:rPr>
  </w:style>
  <w:style w:type="paragraph" w:styleId="Heading7">
    <w:name w:val="heading 7"/>
    <w:basedOn w:val="Normal"/>
    <w:next w:val="Normal"/>
    <w:qFormat/>
    <w:rsid w:val="009F7C30"/>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7C30"/>
    <w:pPr>
      <w:tabs>
        <w:tab w:val="center" w:pos="4320"/>
        <w:tab w:val="right" w:pos="8640"/>
      </w:tabs>
    </w:pPr>
    <w:rPr>
      <w:rFonts w:ascii="Univers 45 Light" w:eastAsia="Times" w:hAnsi="Univers 45 Light"/>
      <w:szCs w:val="20"/>
    </w:rPr>
  </w:style>
  <w:style w:type="paragraph" w:styleId="Footer">
    <w:name w:val="footer"/>
    <w:basedOn w:val="Normal"/>
    <w:semiHidden/>
    <w:rsid w:val="009F7C30"/>
    <w:pPr>
      <w:tabs>
        <w:tab w:val="center" w:pos="4320"/>
        <w:tab w:val="right" w:pos="8640"/>
      </w:tabs>
    </w:pPr>
    <w:rPr>
      <w:rFonts w:ascii="Univers 45 Light" w:eastAsia="Times" w:hAnsi="Univers 45 Light"/>
      <w:szCs w:val="20"/>
    </w:rPr>
  </w:style>
  <w:style w:type="character" w:styleId="Hyperlink">
    <w:name w:val="Hyperlink"/>
    <w:basedOn w:val="DefaultParagraphFont"/>
    <w:semiHidden/>
    <w:rsid w:val="009F7C30"/>
    <w:rPr>
      <w:color w:val="0000FF"/>
      <w:u w:val="single"/>
    </w:rPr>
  </w:style>
  <w:style w:type="paragraph" w:styleId="BodyText">
    <w:name w:val="Body Text"/>
    <w:basedOn w:val="Normal"/>
    <w:semiHidden/>
    <w:rsid w:val="009F7C30"/>
    <w:pPr>
      <w:spacing w:before="120"/>
    </w:pPr>
    <w:rPr>
      <w:rFonts w:ascii="Univers 45 Light" w:eastAsia="Times" w:hAnsi="Univers 45 Light" w:cs="Arial"/>
      <w:sz w:val="22"/>
      <w:szCs w:val="20"/>
    </w:rPr>
  </w:style>
  <w:style w:type="paragraph" w:styleId="BodyText2">
    <w:name w:val="Body Text 2"/>
    <w:basedOn w:val="Normal"/>
    <w:semiHidden/>
    <w:rsid w:val="009F7C30"/>
    <w:rPr>
      <w:rFonts w:ascii="Century Gothic" w:hAnsi="Century Gothic"/>
      <w:i/>
      <w:iCs/>
      <w:szCs w:val="20"/>
    </w:rPr>
  </w:style>
  <w:style w:type="paragraph" w:styleId="BodyText3">
    <w:name w:val="Body Text 3"/>
    <w:basedOn w:val="Normal"/>
    <w:semiHidden/>
    <w:rsid w:val="009F7C30"/>
    <w:pPr>
      <w:ind w:right="-239"/>
    </w:pPr>
    <w:rPr>
      <w:lang w:val="en-US"/>
    </w:rPr>
  </w:style>
  <w:style w:type="paragraph" w:styleId="BalloonText">
    <w:name w:val="Balloon Text"/>
    <w:basedOn w:val="Normal"/>
    <w:semiHidden/>
    <w:rsid w:val="009F7C30"/>
    <w:rPr>
      <w:rFonts w:ascii="Tahoma" w:hAnsi="Tahoma" w:cs="Tahoma"/>
      <w:sz w:val="16"/>
      <w:szCs w:val="16"/>
    </w:rPr>
  </w:style>
  <w:style w:type="paragraph" w:customStyle="1" w:styleId="NormalParagraphStyle">
    <w:name w:val="NormalParagraphStyle"/>
    <w:basedOn w:val="Normal"/>
    <w:rsid w:val="009F7C30"/>
    <w:pPr>
      <w:autoSpaceDE w:val="0"/>
      <w:autoSpaceDN w:val="0"/>
      <w:adjustRightInd w:val="0"/>
      <w:spacing w:line="288" w:lineRule="auto"/>
      <w:textAlignment w:val="center"/>
    </w:pPr>
    <w:rPr>
      <w:color w:val="000000"/>
      <w:lang w:val="en-GB"/>
    </w:rPr>
  </w:style>
  <w:style w:type="character" w:styleId="FollowedHyperlink">
    <w:name w:val="FollowedHyperlink"/>
    <w:basedOn w:val="DefaultParagraphFont"/>
    <w:semiHidden/>
    <w:rsid w:val="009F7C30"/>
    <w:rPr>
      <w:color w:val="800080"/>
      <w:u w:val="single"/>
    </w:rPr>
  </w:style>
  <w:style w:type="character" w:customStyle="1" w:styleId="HeaderChar">
    <w:name w:val="Header Char"/>
    <w:basedOn w:val="DefaultParagraphFont"/>
    <w:link w:val="Header"/>
    <w:rsid w:val="00A041BC"/>
    <w:rPr>
      <w:rFonts w:ascii="Univers 45 Light" w:eastAsia="Times" w:hAnsi="Univers 45 Light"/>
      <w:sz w:val="24"/>
      <w:lang w:eastAsia="en-US"/>
    </w:rPr>
  </w:style>
  <w:style w:type="character" w:customStyle="1" w:styleId="apple-converted-space">
    <w:name w:val="apple-converted-space"/>
    <w:basedOn w:val="DefaultParagraphFont"/>
    <w:rsid w:val="00B565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C30"/>
    <w:rPr>
      <w:sz w:val="24"/>
      <w:szCs w:val="24"/>
      <w:lang w:eastAsia="en-US"/>
    </w:rPr>
  </w:style>
  <w:style w:type="paragraph" w:styleId="Heading1">
    <w:name w:val="heading 1"/>
    <w:basedOn w:val="Normal"/>
    <w:next w:val="Normal"/>
    <w:qFormat/>
    <w:rsid w:val="009F7C30"/>
    <w:pPr>
      <w:keepNext/>
      <w:outlineLvl w:val="0"/>
    </w:pPr>
    <w:rPr>
      <w:rFonts w:ascii="Arial" w:eastAsia="Times" w:hAnsi="Arial" w:cs="Arial"/>
      <w:i/>
      <w:iCs/>
      <w:szCs w:val="20"/>
    </w:rPr>
  </w:style>
  <w:style w:type="paragraph" w:styleId="Heading2">
    <w:name w:val="heading 2"/>
    <w:basedOn w:val="Normal"/>
    <w:next w:val="Normal"/>
    <w:qFormat/>
    <w:rsid w:val="009F7C30"/>
    <w:pPr>
      <w:keepNext/>
      <w:jc w:val="right"/>
      <w:outlineLvl w:val="1"/>
    </w:pPr>
    <w:rPr>
      <w:rFonts w:ascii="Verdana" w:eastAsia="Times" w:hAnsi="Verdana" w:cs="Tahoma"/>
      <w:b/>
      <w:bCs/>
      <w:spacing w:val="200"/>
      <w:sz w:val="96"/>
      <w:szCs w:val="20"/>
      <w:lang w:val="en-US"/>
    </w:rPr>
  </w:style>
  <w:style w:type="paragraph" w:styleId="Heading3">
    <w:name w:val="heading 3"/>
    <w:basedOn w:val="Normal"/>
    <w:next w:val="Normal"/>
    <w:qFormat/>
    <w:rsid w:val="009F7C30"/>
    <w:pPr>
      <w:keepNext/>
      <w:jc w:val="center"/>
      <w:outlineLvl w:val="2"/>
    </w:pPr>
    <w:rPr>
      <w:b/>
      <w:bCs/>
      <w:sz w:val="28"/>
      <w:lang w:val="en-US"/>
    </w:rPr>
  </w:style>
  <w:style w:type="paragraph" w:styleId="Heading4">
    <w:name w:val="heading 4"/>
    <w:basedOn w:val="Normal"/>
    <w:next w:val="Normal"/>
    <w:qFormat/>
    <w:rsid w:val="009F7C30"/>
    <w:pPr>
      <w:keepNext/>
      <w:spacing w:before="120"/>
      <w:outlineLvl w:val="3"/>
    </w:pPr>
    <w:rPr>
      <w:rFonts w:ascii="Century Gothic" w:eastAsia="Times" w:hAnsi="Century Gothic" w:cs="Arial"/>
      <w:b/>
      <w:bCs/>
      <w:sz w:val="22"/>
      <w:szCs w:val="20"/>
    </w:rPr>
  </w:style>
  <w:style w:type="paragraph" w:styleId="Heading5">
    <w:name w:val="heading 5"/>
    <w:basedOn w:val="Normal"/>
    <w:next w:val="Normal"/>
    <w:qFormat/>
    <w:rsid w:val="009F7C30"/>
    <w:pPr>
      <w:keepNext/>
      <w:jc w:val="center"/>
      <w:outlineLvl w:val="4"/>
    </w:pPr>
    <w:rPr>
      <w:rFonts w:ascii="Book Antiqua" w:hAnsi="Book Antiqua"/>
      <w:b/>
      <w:bCs/>
      <w:sz w:val="22"/>
      <w:lang w:val="en-US"/>
    </w:rPr>
  </w:style>
  <w:style w:type="paragraph" w:styleId="Heading6">
    <w:name w:val="heading 6"/>
    <w:basedOn w:val="Normal"/>
    <w:next w:val="Normal"/>
    <w:qFormat/>
    <w:rsid w:val="009F7C30"/>
    <w:pPr>
      <w:keepNext/>
      <w:jc w:val="center"/>
      <w:outlineLvl w:val="5"/>
    </w:pPr>
    <w:rPr>
      <w:b/>
      <w:bCs/>
    </w:rPr>
  </w:style>
  <w:style w:type="paragraph" w:styleId="Heading7">
    <w:name w:val="heading 7"/>
    <w:basedOn w:val="Normal"/>
    <w:next w:val="Normal"/>
    <w:qFormat/>
    <w:rsid w:val="009F7C30"/>
    <w:pPr>
      <w:keepNext/>
      <w:jc w:val="center"/>
      <w:outlineLvl w:val="6"/>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F7C30"/>
    <w:pPr>
      <w:tabs>
        <w:tab w:val="center" w:pos="4320"/>
        <w:tab w:val="right" w:pos="8640"/>
      </w:tabs>
    </w:pPr>
    <w:rPr>
      <w:rFonts w:ascii="Univers 45 Light" w:eastAsia="Times" w:hAnsi="Univers 45 Light"/>
      <w:szCs w:val="20"/>
    </w:rPr>
  </w:style>
  <w:style w:type="paragraph" w:styleId="Footer">
    <w:name w:val="footer"/>
    <w:basedOn w:val="Normal"/>
    <w:semiHidden/>
    <w:rsid w:val="009F7C30"/>
    <w:pPr>
      <w:tabs>
        <w:tab w:val="center" w:pos="4320"/>
        <w:tab w:val="right" w:pos="8640"/>
      </w:tabs>
    </w:pPr>
    <w:rPr>
      <w:rFonts w:ascii="Univers 45 Light" w:eastAsia="Times" w:hAnsi="Univers 45 Light"/>
      <w:szCs w:val="20"/>
    </w:rPr>
  </w:style>
  <w:style w:type="character" w:styleId="Hyperlink">
    <w:name w:val="Hyperlink"/>
    <w:basedOn w:val="DefaultParagraphFont"/>
    <w:semiHidden/>
    <w:rsid w:val="009F7C30"/>
    <w:rPr>
      <w:color w:val="0000FF"/>
      <w:u w:val="single"/>
    </w:rPr>
  </w:style>
  <w:style w:type="paragraph" w:styleId="BodyText">
    <w:name w:val="Body Text"/>
    <w:basedOn w:val="Normal"/>
    <w:semiHidden/>
    <w:rsid w:val="009F7C30"/>
    <w:pPr>
      <w:spacing w:before="120"/>
    </w:pPr>
    <w:rPr>
      <w:rFonts w:ascii="Univers 45 Light" w:eastAsia="Times" w:hAnsi="Univers 45 Light" w:cs="Arial"/>
      <w:sz w:val="22"/>
      <w:szCs w:val="20"/>
    </w:rPr>
  </w:style>
  <w:style w:type="paragraph" w:styleId="BodyText2">
    <w:name w:val="Body Text 2"/>
    <w:basedOn w:val="Normal"/>
    <w:semiHidden/>
    <w:rsid w:val="009F7C30"/>
    <w:rPr>
      <w:rFonts w:ascii="Century Gothic" w:hAnsi="Century Gothic"/>
      <w:i/>
      <w:iCs/>
      <w:szCs w:val="20"/>
    </w:rPr>
  </w:style>
  <w:style w:type="paragraph" w:styleId="BodyText3">
    <w:name w:val="Body Text 3"/>
    <w:basedOn w:val="Normal"/>
    <w:semiHidden/>
    <w:rsid w:val="009F7C30"/>
    <w:pPr>
      <w:ind w:right="-239"/>
    </w:pPr>
    <w:rPr>
      <w:lang w:val="en-US"/>
    </w:rPr>
  </w:style>
  <w:style w:type="paragraph" w:styleId="BalloonText">
    <w:name w:val="Balloon Text"/>
    <w:basedOn w:val="Normal"/>
    <w:semiHidden/>
    <w:rsid w:val="009F7C30"/>
    <w:rPr>
      <w:rFonts w:ascii="Tahoma" w:hAnsi="Tahoma" w:cs="Tahoma"/>
      <w:sz w:val="16"/>
      <w:szCs w:val="16"/>
    </w:rPr>
  </w:style>
  <w:style w:type="paragraph" w:customStyle="1" w:styleId="NormalParagraphStyle">
    <w:name w:val="NormalParagraphStyle"/>
    <w:basedOn w:val="Normal"/>
    <w:rsid w:val="009F7C30"/>
    <w:pPr>
      <w:autoSpaceDE w:val="0"/>
      <w:autoSpaceDN w:val="0"/>
      <w:adjustRightInd w:val="0"/>
      <w:spacing w:line="288" w:lineRule="auto"/>
      <w:textAlignment w:val="center"/>
    </w:pPr>
    <w:rPr>
      <w:color w:val="000000"/>
      <w:lang w:val="en-GB"/>
    </w:rPr>
  </w:style>
  <w:style w:type="character" w:styleId="FollowedHyperlink">
    <w:name w:val="FollowedHyperlink"/>
    <w:basedOn w:val="DefaultParagraphFont"/>
    <w:semiHidden/>
    <w:rsid w:val="009F7C30"/>
    <w:rPr>
      <w:color w:val="800080"/>
      <w:u w:val="single"/>
    </w:rPr>
  </w:style>
  <w:style w:type="character" w:customStyle="1" w:styleId="HeaderChar">
    <w:name w:val="Header Char"/>
    <w:basedOn w:val="DefaultParagraphFont"/>
    <w:link w:val="Header"/>
    <w:rsid w:val="00A041BC"/>
    <w:rPr>
      <w:rFonts w:ascii="Univers 45 Light" w:eastAsia="Times" w:hAnsi="Univers 45 Light"/>
      <w:sz w:val="24"/>
      <w:lang w:eastAsia="en-US"/>
    </w:rPr>
  </w:style>
  <w:style w:type="character" w:customStyle="1" w:styleId="apple-converted-space">
    <w:name w:val="apple-converted-space"/>
    <w:basedOn w:val="DefaultParagraphFont"/>
    <w:rsid w:val="00B565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674258">
      <w:bodyDiv w:val="1"/>
      <w:marLeft w:val="0"/>
      <w:marRight w:val="0"/>
      <w:marTop w:val="0"/>
      <w:marBottom w:val="0"/>
      <w:divBdr>
        <w:top w:val="none" w:sz="0" w:space="0" w:color="auto"/>
        <w:left w:val="none" w:sz="0" w:space="0" w:color="auto"/>
        <w:bottom w:val="none" w:sz="0" w:space="0" w:color="auto"/>
        <w:right w:val="none" w:sz="0" w:space="0" w:color="auto"/>
      </w:divBdr>
    </w:div>
    <w:div w:id="719090117">
      <w:bodyDiv w:val="1"/>
      <w:marLeft w:val="0"/>
      <w:marRight w:val="0"/>
      <w:marTop w:val="0"/>
      <w:marBottom w:val="0"/>
      <w:divBdr>
        <w:top w:val="none" w:sz="0" w:space="0" w:color="auto"/>
        <w:left w:val="none" w:sz="0" w:space="0" w:color="auto"/>
        <w:bottom w:val="none" w:sz="0" w:space="0" w:color="auto"/>
        <w:right w:val="none" w:sz="0" w:space="0" w:color="auto"/>
      </w:divBdr>
    </w:div>
    <w:div w:id="774331142">
      <w:bodyDiv w:val="1"/>
      <w:marLeft w:val="0"/>
      <w:marRight w:val="0"/>
      <w:marTop w:val="0"/>
      <w:marBottom w:val="0"/>
      <w:divBdr>
        <w:top w:val="none" w:sz="0" w:space="0" w:color="auto"/>
        <w:left w:val="none" w:sz="0" w:space="0" w:color="auto"/>
        <w:bottom w:val="none" w:sz="0" w:space="0" w:color="auto"/>
        <w:right w:val="none" w:sz="0" w:space="0" w:color="auto"/>
      </w:divBdr>
    </w:div>
    <w:div w:id="81260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ger.campbell@porkcrc.com.au?subject=Media%20Releas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porkcrc.com.au" TargetMode="External"/><Relationship Id="rId4" Type="http://schemas.microsoft.com/office/2007/relationships/stylesWithEffects" Target="stylesWithEffects.xml"/><Relationship Id="rId9" Type="http://schemas.openxmlformats.org/officeDocument/2006/relationships/hyperlink" Target="mailto:alison.collins@dpi.nsw.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BB8917-603A-4AAC-A83E-7E084DDFD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B39BF5C0.dotm</Template>
  <TotalTime>0</TotalTime>
  <Pages>2</Pages>
  <Words>657</Words>
  <Characters>3874</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23rd December 2010</vt:lpstr>
    </vt:vector>
  </TitlesOfParts>
  <Company>Brendon Cant &amp; Associates</Company>
  <LinksUpToDate>false</LinksUpToDate>
  <CharactersWithSpaces>4522</CharactersWithSpaces>
  <SharedDoc>false</SharedDoc>
  <HyperlinkBase/>
  <HLinks>
    <vt:vector size="6" baseType="variant">
      <vt:variant>
        <vt:i4>6881340</vt:i4>
      </vt:variant>
      <vt:variant>
        <vt:i4>0</vt:i4>
      </vt:variant>
      <vt:variant>
        <vt:i4>0</vt:i4>
      </vt:variant>
      <vt:variant>
        <vt:i4>5</vt:i4>
      </vt:variant>
      <vt:variant>
        <vt:lpwstr>http://www.porkcrc.com.au/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23rd December 2010</dc:title>
  <dc:creator>Brendon2</dc:creator>
  <cp:lastModifiedBy>Becky Smith</cp:lastModifiedBy>
  <cp:revision>2</cp:revision>
  <cp:lastPrinted>2007-08-31T06:27:00Z</cp:lastPrinted>
  <dcterms:created xsi:type="dcterms:W3CDTF">2015-08-21T00:05:00Z</dcterms:created>
  <dcterms:modified xsi:type="dcterms:W3CDTF">2015-08-21T00:05:00Z</dcterms:modified>
</cp:coreProperties>
</file>