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6" w:rsidRPr="007B6E96" w:rsidRDefault="00F43CC3" w:rsidP="007B6E96">
      <w:pPr>
        <w:rPr>
          <w:b/>
        </w:rPr>
      </w:pPr>
      <w:bookmarkStart w:id="0" w:name="_GoBack"/>
      <w:bookmarkEnd w:id="0"/>
      <w:r>
        <w:rPr>
          <w:b/>
        </w:rPr>
        <w:t>December 10</w:t>
      </w:r>
      <w:r w:rsidR="007B6E96" w:rsidRPr="007B6E96">
        <w:rPr>
          <w:b/>
        </w:rPr>
        <w:t xml:space="preserve">, 2015 </w:t>
      </w:r>
    </w:p>
    <w:p w:rsidR="00AF4C01" w:rsidRDefault="00AF4C01" w:rsidP="007B6E96">
      <w:pPr>
        <w:jc w:val="center"/>
        <w:rPr>
          <w:b/>
          <w:u w:val="single"/>
        </w:rPr>
      </w:pPr>
    </w:p>
    <w:p w:rsidR="00DC205C" w:rsidRPr="007B6E96" w:rsidRDefault="007B6E96" w:rsidP="007B6E96">
      <w:pPr>
        <w:jc w:val="center"/>
        <w:rPr>
          <w:b/>
          <w:u w:val="single"/>
        </w:rPr>
      </w:pPr>
      <w:r w:rsidRPr="007B6E96">
        <w:rPr>
          <w:b/>
          <w:u w:val="single"/>
        </w:rPr>
        <w:t xml:space="preserve">Funding Boost for </w:t>
      </w:r>
      <w:r>
        <w:rPr>
          <w:b/>
          <w:u w:val="single"/>
        </w:rPr>
        <w:t xml:space="preserve">SA </w:t>
      </w:r>
      <w:r w:rsidRPr="007B6E96">
        <w:rPr>
          <w:b/>
          <w:u w:val="single"/>
        </w:rPr>
        <w:t>Pork CRC Industry Placement Program</w:t>
      </w:r>
    </w:p>
    <w:p w:rsidR="00020F54" w:rsidRDefault="00020F54" w:rsidP="00020F54">
      <w:pPr>
        <w:jc w:val="center"/>
        <w:rPr>
          <w:b/>
          <w:color w:val="000000" w:themeColor="text1"/>
          <w:u w:val="single"/>
          <w:shd w:val="clear" w:color="auto" w:fill="FFFFFF"/>
        </w:rPr>
      </w:pPr>
    </w:p>
    <w:p w:rsidR="00C03AA0" w:rsidRDefault="00AE15EF" w:rsidP="007B6E9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Funding of $500,000 from the South Australian Government to the Roseworthy, SA based Cooperative Research Centre for High Integrity Australian Pork has been welcomed by Pork CRC </w:t>
      </w:r>
      <w:r w:rsidR="00A32239">
        <w:rPr>
          <w:bCs/>
          <w:color w:val="000000" w:themeColor="text1"/>
        </w:rPr>
        <w:t>CEO Dr Roger Campbell</w:t>
      </w:r>
      <w:r>
        <w:rPr>
          <w:bCs/>
          <w:color w:val="000000" w:themeColor="text1"/>
        </w:rPr>
        <w:t xml:space="preserve">, who said the money was a boost to its </w:t>
      </w:r>
      <w:r w:rsidR="009A2F15">
        <w:rPr>
          <w:bCs/>
          <w:color w:val="000000" w:themeColor="text1"/>
        </w:rPr>
        <w:t>exis</w:t>
      </w:r>
      <w:r>
        <w:rPr>
          <w:bCs/>
          <w:color w:val="000000" w:themeColor="text1"/>
        </w:rPr>
        <w:t xml:space="preserve">ting </w:t>
      </w:r>
      <w:r w:rsidR="007B6E96">
        <w:rPr>
          <w:bCs/>
          <w:color w:val="000000" w:themeColor="text1"/>
        </w:rPr>
        <w:t xml:space="preserve">successful </w:t>
      </w:r>
      <w:r>
        <w:rPr>
          <w:bCs/>
          <w:color w:val="000000" w:themeColor="text1"/>
        </w:rPr>
        <w:t>Industry Placement Program</w:t>
      </w:r>
      <w:r w:rsidR="006C7CE5">
        <w:rPr>
          <w:bCs/>
          <w:color w:val="000000" w:themeColor="text1"/>
        </w:rPr>
        <w:t xml:space="preserve"> (IPP)</w:t>
      </w:r>
      <w:r>
        <w:rPr>
          <w:bCs/>
          <w:color w:val="000000" w:themeColor="text1"/>
        </w:rPr>
        <w:t>.</w:t>
      </w:r>
    </w:p>
    <w:p w:rsidR="00AE15EF" w:rsidRDefault="00AE15EF" w:rsidP="007B6E96">
      <w:pPr>
        <w:rPr>
          <w:bCs/>
          <w:color w:val="000000" w:themeColor="text1"/>
        </w:rPr>
      </w:pPr>
    </w:p>
    <w:p w:rsidR="009A2F15" w:rsidRDefault="00AE15EF" w:rsidP="007B6E96">
      <w:pPr>
        <w:rPr>
          <w:bCs/>
          <w:color w:val="000000" w:themeColor="text1"/>
        </w:rPr>
      </w:pPr>
      <w:r>
        <w:rPr>
          <w:bCs/>
          <w:color w:val="000000" w:themeColor="text1"/>
        </w:rPr>
        <w:t>“Our IPP, where we place Pork CRC supported graduates with industry, in particular with our participants, is a partnership where funding and training is shared</w:t>
      </w:r>
      <w:r w:rsidR="009A2F15">
        <w:rPr>
          <w:bCs/>
          <w:color w:val="000000" w:themeColor="text1"/>
        </w:rPr>
        <w:t>,” he said.</w:t>
      </w:r>
    </w:p>
    <w:p w:rsidR="009A2F15" w:rsidRDefault="009A2F15" w:rsidP="007B6E96">
      <w:pPr>
        <w:rPr>
          <w:bCs/>
          <w:color w:val="000000" w:themeColor="text1"/>
        </w:rPr>
      </w:pPr>
    </w:p>
    <w:p w:rsidR="00AE15EF" w:rsidRDefault="009A2F15" w:rsidP="007B6E96">
      <w:pPr>
        <w:rPr>
          <w:bCs/>
          <w:color w:val="000000" w:themeColor="text1"/>
        </w:rPr>
      </w:pPr>
      <w:r>
        <w:rPr>
          <w:bCs/>
          <w:color w:val="000000" w:themeColor="text1"/>
        </w:rPr>
        <w:t>“Y</w:t>
      </w:r>
      <w:r w:rsidR="00AE15EF">
        <w:rPr>
          <w:bCs/>
          <w:color w:val="000000" w:themeColor="text1"/>
        </w:rPr>
        <w:t xml:space="preserve">oung people get a start in industry and industry benefits from their enthusiasm </w:t>
      </w:r>
      <w:r>
        <w:rPr>
          <w:bCs/>
          <w:color w:val="000000" w:themeColor="text1"/>
        </w:rPr>
        <w:t xml:space="preserve">and </w:t>
      </w:r>
      <w:r w:rsidR="00AE15EF">
        <w:rPr>
          <w:bCs/>
          <w:color w:val="000000" w:themeColor="text1"/>
        </w:rPr>
        <w:t>injection of fresh ideas</w:t>
      </w:r>
      <w:r w:rsidR="007B6E96">
        <w:rPr>
          <w:bCs/>
          <w:color w:val="000000" w:themeColor="text1"/>
        </w:rPr>
        <w:t xml:space="preserve"> and knowledge</w:t>
      </w:r>
      <w:r w:rsidR="00AE15EF">
        <w:rPr>
          <w:bCs/>
          <w:color w:val="000000" w:themeColor="text1"/>
        </w:rPr>
        <w:t>,</w:t>
      </w:r>
      <w:r w:rsidR="007B6E96">
        <w:rPr>
          <w:bCs/>
          <w:color w:val="000000" w:themeColor="text1"/>
        </w:rPr>
        <w:t xml:space="preserve"> which is often cutting edge science.</w:t>
      </w:r>
    </w:p>
    <w:p w:rsidR="00AE15EF" w:rsidRDefault="00AE15EF" w:rsidP="007B6E96">
      <w:pPr>
        <w:rPr>
          <w:bCs/>
          <w:color w:val="000000" w:themeColor="text1"/>
        </w:rPr>
      </w:pPr>
    </w:p>
    <w:p w:rsidR="00AE15EF" w:rsidRDefault="00AE15EF" w:rsidP="007B6E96">
      <w:pPr>
        <w:rPr>
          <w:bCs/>
          <w:color w:val="000000" w:themeColor="text1"/>
        </w:rPr>
      </w:pPr>
      <w:r>
        <w:rPr>
          <w:bCs/>
          <w:color w:val="000000" w:themeColor="text1"/>
        </w:rPr>
        <w:t>“It’s been a win-win for everyone concerned and we</w:t>
      </w:r>
      <w:r w:rsidR="007B6E96">
        <w:rPr>
          <w:bCs/>
          <w:color w:val="000000" w:themeColor="text1"/>
        </w:rPr>
        <w:t>’</w:t>
      </w:r>
      <w:r>
        <w:rPr>
          <w:bCs/>
          <w:color w:val="000000" w:themeColor="text1"/>
        </w:rPr>
        <w:t>re very appreciative of the SA state government for recognising this and stepping in now to further advance the initiative.”</w:t>
      </w:r>
    </w:p>
    <w:p w:rsidR="003032ED" w:rsidRPr="00AE15EF" w:rsidRDefault="003032ED" w:rsidP="007B6E96">
      <w:pPr>
        <w:rPr>
          <w:bCs/>
          <w:color w:val="000000" w:themeColor="text1"/>
        </w:rPr>
      </w:pPr>
    </w:p>
    <w:p w:rsidR="00F43CC3" w:rsidRDefault="003032ED" w:rsidP="007B6E96">
      <w:pPr>
        <w:rPr>
          <w:color w:val="000000" w:themeColor="text1"/>
        </w:rPr>
      </w:pPr>
      <w:r w:rsidRPr="007B6E96">
        <w:rPr>
          <w:color w:val="000000" w:themeColor="text1"/>
        </w:rPr>
        <w:t>Pork CRC</w:t>
      </w:r>
      <w:r w:rsidR="00A32239">
        <w:rPr>
          <w:color w:val="000000" w:themeColor="text1"/>
        </w:rPr>
        <w:t xml:space="preserve"> has supported five IPPs to date and the new funds will help enhance the competiveness of the SA pork industry and provide </w:t>
      </w:r>
      <w:r w:rsidR="00F43CC3">
        <w:rPr>
          <w:color w:val="000000" w:themeColor="text1"/>
        </w:rPr>
        <w:t>significant</w:t>
      </w:r>
      <w:r w:rsidR="00A32239">
        <w:rPr>
          <w:color w:val="000000" w:themeColor="text1"/>
        </w:rPr>
        <w:t xml:space="preserve"> opportunit</w:t>
      </w:r>
      <w:r w:rsidR="00F43CC3">
        <w:rPr>
          <w:color w:val="000000" w:themeColor="text1"/>
        </w:rPr>
        <w:t>ies</w:t>
      </w:r>
      <w:r w:rsidR="00A32239">
        <w:rPr>
          <w:color w:val="000000" w:themeColor="text1"/>
        </w:rPr>
        <w:t xml:space="preserve"> for graduate and postgraduate students to contribute to what is a vibrant industry.</w:t>
      </w:r>
    </w:p>
    <w:p w:rsidR="00F43CC3" w:rsidRDefault="00F43CC3" w:rsidP="007B6E96">
      <w:pPr>
        <w:rPr>
          <w:color w:val="000000" w:themeColor="text1"/>
        </w:rPr>
      </w:pPr>
    </w:p>
    <w:p w:rsidR="00F43CC3" w:rsidRPr="007B6E96" w:rsidRDefault="00F43CC3" w:rsidP="00F43CC3">
      <w:pPr>
        <w:rPr>
          <w:color w:val="000000" w:themeColor="text1"/>
        </w:rPr>
      </w:pPr>
      <w:r w:rsidRPr="007B6E96">
        <w:rPr>
          <w:color w:val="000000" w:themeColor="text1"/>
        </w:rPr>
        <w:t>Pork CRC IPP recipients</w:t>
      </w:r>
      <w:r>
        <w:rPr>
          <w:color w:val="000000" w:themeColor="text1"/>
        </w:rPr>
        <w:t xml:space="preserve"> and their IPP employers</w:t>
      </w:r>
      <w:r w:rsidRPr="007B6E96">
        <w:rPr>
          <w:color w:val="000000" w:themeColor="text1"/>
        </w:rPr>
        <w:t>, so far, include Dr Rebecca Athorn, Rivalea Australia, Tracey Muller, CHM/SunPork, Dr David Lines, APFG/SunPork</w:t>
      </w:r>
      <w:r w:rsidR="00AF4C01">
        <w:rPr>
          <w:color w:val="000000" w:themeColor="text1"/>
        </w:rPr>
        <w:t xml:space="preserve"> Farms</w:t>
      </w:r>
      <w:r w:rsidRPr="007B6E96">
        <w:rPr>
          <w:color w:val="000000" w:themeColor="text1"/>
        </w:rPr>
        <w:t xml:space="preserve">, Amy Suckling, </w:t>
      </w:r>
      <w:r>
        <w:rPr>
          <w:color w:val="000000" w:themeColor="text1"/>
        </w:rPr>
        <w:t xml:space="preserve">Craig Mostyn Group </w:t>
      </w:r>
      <w:r w:rsidRPr="007B6E96">
        <w:rPr>
          <w:color w:val="000000" w:themeColor="text1"/>
        </w:rPr>
        <w:t>and Vanessa Morris, Chris Richards Group.</w:t>
      </w:r>
    </w:p>
    <w:p w:rsidR="003032ED" w:rsidRDefault="003032ED" w:rsidP="007B6E96">
      <w:pPr>
        <w:rPr>
          <w:color w:val="000000" w:themeColor="text1"/>
        </w:rPr>
      </w:pPr>
      <w:r w:rsidRPr="007B6E96">
        <w:rPr>
          <w:color w:val="000000" w:themeColor="text1"/>
        </w:rPr>
        <w:t xml:space="preserve"> </w:t>
      </w:r>
    </w:p>
    <w:p w:rsidR="003032ED" w:rsidRDefault="003032ED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  <w:r>
        <w:rPr>
          <w:color w:val="000000" w:themeColor="text1"/>
          <w:lang w:eastAsia="en-AU"/>
        </w:rPr>
        <w:t xml:space="preserve">Announcing the 2015-16 mid-year budget funding of $2 million across four SA headquartered CRCs, SA </w:t>
      </w:r>
      <w:r w:rsidRPr="00AE15EF">
        <w:rPr>
          <w:color w:val="000000" w:themeColor="text1"/>
          <w:lang w:eastAsia="en-AU"/>
        </w:rPr>
        <w:t>Science and Information Economy Minister</w:t>
      </w:r>
      <w:r>
        <w:rPr>
          <w:color w:val="000000" w:themeColor="text1"/>
          <w:lang w:eastAsia="en-AU"/>
        </w:rPr>
        <w:t>,</w:t>
      </w:r>
      <w:r w:rsidRPr="00AE15EF">
        <w:rPr>
          <w:color w:val="000000" w:themeColor="text1"/>
          <w:lang w:eastAsia="en-AU"/>
        </w:rPr>
        <w:t xml:space="preserve"> Gail Gago</w:t>
      </w:r>
      <w:r>
        <w:rPr>
          <w:color w:val="000000" w:themeColor="text1"/>
          <w:lang w:eastAsia="en-AU"/>
        </w:rPr>
        <w:t>,</w:t>
      </w:r>
      <w:r w:rsidRPr="00AE15EF">
        <w:rPr>
          <w:color w:val="000000" w:themeColor="text1"/>
          <w:lang w:eastAsia="en-AU"/>
        </w:rPr>
        <w:t xml:space="preserve"> said</w:t>
      </w:r>
      <w:r>
        <w:rPr>
          <w:color w:val="000000" w:themeColor="text1"/>
          <w:lang w:eastAsia="en-AU"/>
        </w:rPr>
        <w:t xml:space="preserve"> it would </w:t>
      </w:r>
      <w:r w:rsidR="00C03AA0" w:rsidRPr="00AE15EF">
        <w:rPr>
          <w:color w:val="000000" w:themeColor="text1"/>
          <w:lang w:eastAsia="en-AU"/>
        </w:rPr>
        <w:t xml:space="preserve">build local capability, leverage private investment and </w:t>
      </w:r>
      <w:r>
        <w:rPr>
          <w:color w:val="000000" w:themeColor="text1"/>
          <w:lang w:eastAsia="en-AU"/>
        </w:rPr>
        <w:t>help</w:t>
      </w:r>
      <w:r w:rsidR="00C03AA0" w:rsidRPr="00AE15EF">
        <w:rPr>
          <w:color w:val="000000" w:themeColor="text1"/>
          <w:lang w:eastAsia="en-AU"/>
        </w:rPr>
        <w:t xml:space="preserve"> </w:t>
      </w:r>
      <w:r>
        <w:rPr>
          <w:color w:val="000000" w:themeColor="text1"/>
          <w:lang w:eastAsia="en-AU"/>
        </w:rPr>
        <w:t>create</w:t>
      </w:r>
      <w:r w:rsidR="00C03AA0" w:rsidRPr="00AE15EF">
        <w:rPr>
          <w:color w:val="000000" w:themeColor="text1"/>
          <w:lang w:eastAsia="en-AU"/>
        </w:rPr>
        <w:t xml:space="preserve"> more jobs.</w:t>
      </w:r>
      <w:r w:rsidRPr="003032ED">
        <w:rPr>
          <w:color w:val="000000" w:themeColor="text1"/>
          <w:lang w:eastAsia="en-AU"/>
        </w:rPr>
        <w:t xml:space="preserve"> </w:t>
      </w:r>
    </w:p>
    <w:p w:rsidR="003032ED" w:rsidRDefault="003032ED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</w:p>
    <w:p w:rsidR="00C03AA0" w:rsidRPr="00AE15EF" w:rsidRDefault="00F43CC3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  <w:r>
        <w:rPr>
          <w:color w:val="000000" w:themeColor="text1"/>
          <w:lang w:eastAsia="en-AU"/>
        </w:rPr>
        <w:t>For Pork CRC</w:t>
      </w:r>
      <w:r w:rsidR="003032ED">
        <w:rPr>
          <w:color w:val="000000" w:themeColor="text1"/>
          <w:lang w:eastAsia="en-AU"/>
        </w:rPr>
        <w:t xml:space="preserve"> it would </w:t>
      </w:r>
      <w:r w:rsidR="003032ED" w:rsidRPr="00AE15EF">
        <w:rPr>
          <w:color w:val="000000" w:themeColor="text1"/>
          <w:lang w:eastAsia="en-AU"/>
        </w:rPr>
        <w:t xml:space="preserve">expand </w:t>
      </w:r>
      <w:r w:rsidR="003032ED">
        <w:rPr>
          <w:color w:val="000000" w:themeColor="text1"/>
          <w:lang w:eastAsia="en-AU"/>
        </w:rPr>
        <w:t>what she described as “</w:t>
      </w:r>
      <w:r w:rsidR="003032ED" w:rsidRPr="00AE15EF">
        <w:rPr>
          <w:color w:val="000000" w:themeColor="text1"/>
          <w:lang w:eastAsia="en-AU"/>
        </w:rPr>
        <w:t>a very successful industry</w:t>
      </w:r>
      <w:r w:rsidR="003032ED">
        <w:rPr>
          <w:color w:val="000000" w:themeColor="text1"/>
          <w:lang w:eastAsia="en-AU"/>
        </w:rPr>
        <w:t xml:space="preserve"> </w:t>
      </w:r>
      <w:r w:rsidR="003032ED" w:rsidRPr="00AE15EF">
        <w:rPr>
          <w:color w:val="000000" w:themeColor="text1"/>
          <w:lang w:eastAsia="en-AU"/>
        </w:rPr>
        <w:t>placement program that helps employ graduate or postgraduates in pork production</w:t>
      </w:r>
      <w:r w:rsidR="003032ED">
        <w:rPr>
          <w:color w:val="000000" w:themeColor="text1"/>
          <w:lang w:eastAsia="en-AU"/>
        </w:rPr>
        <w:t>.”</w:t>
      </w:r>
    </w:p>
    <w:p w:rsidR="00C03AA0" w:rsidRPr="00AE15EF" w:rsidRDefault="00C03AA0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</w:p>
    <w:p w:rsidR="003032ED" w:rsidRDefault="003032ED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  <w:r w:rsidRPr="00AE15EF">
        <w:rPr>
          <w:color w:val="000000" w:themeColor="text1"/>
          <w:lang w:eastAsia="en-AU"/>
        </w:rPr>
        <w:t>“Each CRC has indicated between $250,000 and $1.25 million in new cash funding could be</w:t>
      </w:r>
      <w:r>
        <w:rPr>
          <w:color w:val="000000" w:themeColor="text1"/>
          <w:lang w:eastAsia="en-AU"/>
        </w:rPr>
        <w:t xml:space="preserve"> </w:t>
      </w:r>
      <w:r w:rsidRPr="00AE15EF">
        <w:rPr>
          <w:color w:val="000000" w:themeColor="text1"/>
          <w:lang w:eastAsia="en-AU"/>
        </w:rPr>
        <w:t>forthcoming from CRC participants or other industry partners,” Ms Gago said.</w:t>
      </w:r>
    </w:p>
    <w:p w:rsidR="006C7CE5" w:rsidRDefault="006C7CE5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</w:p>
    <w:p w:rsidR="006C7CE5" w:rsidRPr="00AE15EF" w:rsidRDefault="00A32239" w:rsidP="007B6E96">
      <w:pPr>
        <w:autoSpaceDE w:val="0"/>
        <w:autoSpaceDN w:val="0"/>
        <w:adjustRightInd w:val="0"/>
        <w:rPr>
          <w:color w:val="000000" w:themeColor="text1"/>
          <w:lang w:eastAsia="en-AU"/>
        </w:rPr>
      </w:pPr>
      <w:r>
        <w:rPr>
          <w:color w:val="000000" w:themeColor="text1"/>
          <w:lang w:eastAsia="en-AU"/>
        </w:rPr>
        <w:t>Dr Campbell</w:t>
      </w:r>
      <w:r w:rsidR="006C7CE5">
        <w:rPr>
          <w:color w:val="000000" w:themeColor="text1"/>
          <w:lang w:eastAsia="en-AU"/>
        </w:rPr>
        <w:t xml:space="preserve"> applaud</w:t>
      </w:r>
      <w:r w:rsidR="00F43CC3">
        <w:rPr>
          <w:color w:val="000000" w:themeColor="text1"/>
          <w:lang w:eastAsia="en-AU"/>
        </w:rPr>
        <w:t>ed</w:t>
      </w:r>
      <w:r w:rsidR="006C7CE5">
        <w:rPr>
          <w:color w:val="000000" w:themeColor="text1"/>
          <w:lang w:eastAsia="en-AU"/>
        </w:rPr>
        <w:t xml:space="preserve"> Minister Gago for the initiative.</w:t>
      </w:r>
    </w:p>
    <w:p w:rsidR="00AF4C01" w:rsidRDefault="00AF4C01">
      <w:pPr>
        <w:jc w:val="center"/>
      </w:pPr>
    </w:p>
    <w:p w:rsidR="00B85C05" w:rsidRPr="00DA59E2" w:rsidRDefault="008D58F0">
      <w:pPr>
        <w:jc w:val="center"/>
      </w:pPr>
      <w:hyperlink r:id="rId9" w:history="1">
        <w:r w:rsidR="00B85C05" w:rsidRPr="00DA59E2">
          <w:rPr>
            <w:rStyle w:val="Hyperlink"/>
          </w:rPr>
          <w:t>www.porkcrc.com.au</w:t>
        </w:r>
      </w:hyperlink>
    </w:p>
    <w:p w:rsidR="00B85C05" w:rsidRPr="00DA59E2" w:rsidRDefault="00B85C05">
      <w:pPr>
        <w:jc w:val="center"/>
      </w:pPr>
      <w:r w:rsidRPr="00DA59E2">
        <w:t xml:space="preserve">Authorised by Pork CRC and issued on its behalf by </w:t>
      </w:r>
    </w:p>
    <w:p w:rsidR="00712AE2" w:rsidRPr="00DA59E2" w:rsidRDefault="00712AE2" w:rsidP="00712AE2">
      <w:pPr>
        <w:jc w:val="center"/>
      </w:pPr>
      <w:r w:rsidRPr="00DA59E2">
        <w:t xml:space="preserve">Brendon Cant, </w:t>
      </w:r>
      <w:r w:rsidR="006F09C0">
        <w:t xml:space="preserve">Pork CRC Communications Manager, </w:t>
      </w:r>
      <w:r w:rsidR="00AF2C5D">
        <w:t>Mob 0417 930 536</w:t>
      </w:r>
      <w:r w:rsidRPr="00DA59E2">
        <w:t>.</w:t>
      </w:r>
    </w:p>
    <w:p w:rsidR="00B85C05" w:rsidRPr="00DA59E2" w:rsidRDefault="00B85C05">
      <w:pPr>
        <w:jc w:val="center"/>
      </w:pPr>
      <w:r w:rsidRPr="00DA59E2">
        <w:rPr>
          <w:b/>
          <w:bCs/>
        </w:rPr>
        <w:t>MEDIA CONTACT</w:t>
      </w:r>
      <w:r w:rsidR="003E04EB" w:rsidRPr="00DA59E2">
        <w:t xml:space="preserve">: </w:t>
      </w:r>
      <w:hyperlink r:id="rId10" w:history="1">
        <w:r w:rsidR="003E04EB" w:rsidRPr="006F09C0">
          <w:rPr>
            <w:rStyle w:val="Hyperlink"/>
            <w:color w:val="000000" w:themeColor="text1"/>
            <w:u w:val="none"/>
          </w:rPr>
          <w:t>Dr Roger Campbell</w:t>
        </w:r>
      </w:hyperlink>
      <w:r w:rsidR="002949E3">
        <w:t xml:space="preserve">, </w:t>
      </w:r>
      <w:r w:rsidR="00A67349">
        <w:t xml:space="preserve">Pork CRC CEO, </w:t>
      </w:r>
      <w:r w:rsidR="002949E3">
        <w:t>Mob</w:t>
      </w:r>
      <w:r w:rsidR="003E04EB" w:rsidRPr="00DA59E2">
        <w:t xml:space="preserve"> </w:t>
      </w:r>
      <w:r w:rsidRPr="00DA59E2">
        <w:t>0407 774 714.</w:t>
      </w:r>
    </w:p>
    <w:p w:rsidR="00B85C05" w:rsidRDefault="003032ED">
      <w:pPr>
        <w:pStyle w:val="Balloo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Industry Placement Funding</w:t>
      </w:r>
      <w:r w:rsidR="00B85C05" w:rsidRPr="00DA59E2">
        <w:rPr>
          <w:rFonts w:ascii="Times New Roman" w:hAnsi="Times New Roman" w:cs="Times New Roman"/>
        </w:rPr>
        <w:t>.doc</w:t>
      </w:r>
      <w:r w:rsidR="00AF2C5D">
        <w:rPr>
          <w:rFonts w:ascii="Times New Roman" w:hAnsi="Times New Roman" w:cs="Times New Roman"/>
        </w:rPr>
        <w:t>x</w:t>
      </w:r>
      <w:r w:rsidR="00B85C05" w:rsidRPr="00DA59E2">
        <w:rPr>
          <w:rFonts w:ascii="Times New Roman" w:hAnsi="Times New Roman" w:cs="Times New Roman"/>
        </w:rPr>
        <w:t>/</w:t>
      </w:r>
      <w:r w:rsidR="00AF4C01">
        <w:rPr>
          <w:rFonts w:ascii="Times New Roman" w:hAnsi="Times New Roman" w:cs="Times New Roman"/>
        </w:rPr>
        <w:t>RC101215</w:t>
      </w:r>
    </w:p>
    <w:p w:rsidR="00AF4C01" w:rsidRDefault="00AF4C01">
      <w:pPr>
        <w:pStyle w:val="BalloonText"/>
        <w:rPr>
          <w:rFonts w:ascii="Times New Roman" w:hAnsi="Times New Roman" w:cs="Times New Roman"/>
        </w:rPr>
      </w:pPr>
    </w:p>
    <w:p w:rsidR="00AF4C01" w:rsidRPr="00AF4C01" w:rsidRDefault="00AF4C01">
      <w:pPr>
        <w:pStyle w:val="BalloonText"/>
        <w:rPr>
          <w:rFonts w:ascii="Times New Roman" w:hAnsi="Times New Roman" w:cs="Times New Roman"/>
          <w:b/>
          <w:sz w:val="24"/>
          <w:szCs w:val="24"/>
        </w:rPr>
      </w:pPr>
      <w:r w:rsidRPr="00AF4C01">
        <w:rPr>
          <w:rFonts w:ascii="Times New Roman" w:hAnsi="Times New Roman" w:cs="Times New Roman"/>
          <w:b/>
          <w:sz w:val="24"/>
          <w:szCs w:val="24"/>
        </w:rPr>
        <w:t>ATTACHED IMAGE:</w:t>
      </w:r>
    </w:p>
    <w:p w:rsidR="000F43FC" w:rsidRDefault="00AF4C01" w:rsidP="00AF4C01">
      <w:pPr>
        <w:rPr>
          <w:b/>
        </w:rPr>
      </w:pPr>
      <w:r w:rsidRPr="00AF4C01">
        <w:rPr>
          <w:b/>
        </w:rPr>
        <w:t>APSA 2015 Turpin Plush Huser Rikard-Bell Ralph Morrison Lines.jpg:</w:t>
      </w:r>
      <w:r w:rsidRPr="00AF4C01">
        <w:t xml:space="preserve"> </w:t>
      </w:r>
      <w:r>
        <w:t xml:space="preserve">Dr David Lines (right), a current Pork CRC IPP with SunPork Farms in South Australia, presented at the lactation and welfare session at the November </w:t>
      </w:r>
      <w:r w:rsidRPr="00307D4B">
        <w:t>2015 A</w:t>
      </w:r>
      <w:r>
        <w:t xml:space="preserve">ustralasian Pig Science Association biennial conference, along with other Pork CRC supported presenters Diana </w:t>
      </w:r>
      <w:r w:rsidRPr="00307D4B">
        <w:t>Turpin</w:t>
      </w:r>
      <w:r>
        <w:t>, Kate</w:t>
      </w:r>
      <w:r w:rsidRPr="00307D4B">
        <w:t xml:space="preserve"> Plush</w:t>
      </w:r>
      <w:r>
        <w:t xml:space="preserve">, Julia Sophia </w:t>
      </w:r>
      <w:r w:rsidRPr="00307D4B">
        <w:t>Huser</w:t>
      </w:r>
      <w:r>
        <w:t>, Charles</w:t>
      </w:r>
      <w:r w:rsidRPr="00307D4B">
        <w:t xml:space="preserve"> Rikard-Bell</w:t>
      </w:r>
      <w:r>
        <w:t xml:space="preserve"> (session chair), Cameron </w:t>
      </w:r>
      <w:r w:rsidRPr="00307D4B">
        <w:t>Ralph</w:t>
      </w:r>
      <w:r>
        <w:t xml:space="preserve"> and Rebecca</w:t>
      </w:r>
      <w:r w:rsidRPr="00307D4B">
        <w:t xml:space="preserve"> Morrison</w:t>
      </w:r>
      <w:r>
        <w:t>.</w:t>
      </w:r>
    </w:p>
    <w:sectPr w:rsidR="000F43FC" w:rsidSect="009F7C30">
      <w:headerReference w:type="default" r:id="rId11"/>
      <w:footerReference w:type="default" r:id="rId12"/>
      <w:pgSz w:w="11907" w:h="16840" w:code="9"/>
      <w:pgMar w:top="1797" w:right="1107" w:bottom="851" w:left="2268" w:header="68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89" w:rsidRDefault="00653489">
      <w:r>
        <w:separator/>
      </w:r>
    </w:p>
  </w:endnote>
  <w:endnote w:type="continuationSeparator" w:id="0">
    <w:p w:rsidR="00653489" w:rsidRDefault="0065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5" w:rsidRDefault="00B85C05">
    <w:pPr>
      <w:pStyle w:val="Footer"/>
      <w:tabs>
        <w:tab w:val="clear" w:pos="8640"/>
        <w:tab w:val="right" w:pos="8280"/>
      </w:tabs>
      <w:ind w:left="-1080" w:right="-468"/>
      <w:jc w:val="center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89" w:rsidRDefault="00653489">
      <w:r>
        <w:separator/>
      </w:r>
    </w:p>
  </w:footnote>
  <w:footnote w:type="continuationSeparator" w:id="0">
    <w:p w:rsidR="00653489" w:rsidRDefault="0065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BC" w:rsidRDefault="00DA55DB" w:rsidP="009A1E6C">
    <w:pPr>
      <w:pStyle w:val="Header"/>
      <w:ind w:left="-1418"/>
    </w:pPr>
    <w:r>
      <w:rPr>
        <w:noProof/>
        <w:lang w:eastAsia="en-AU"/>
      </w:rPr>
      <w:drawing>
        <wp:inline distT="0" distB="0" distL="0" distR="0">
          <wp:extent cx="3335730" cy="555955"/>
          <wp:effectExtent l="0" t="0" r="0" b="0"/>
          <wp:docPr id="1" name="Picture 1" descr="C:\Users\brendon\AppData\Local\Microsoft\Windows\Temporary Internet Files\Content.Word\DIIS_CRC-Business-AusGov-Industr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don\AppData\Local\Microsoft\Windows\Temporary Internet Files\Content.Word\DIIS_CRC-Business-AusGov-Indust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038" cy="56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1BC">
      <w:t xml:space="preserve"> </w:t>
    </w:r>
    <w:r w:rsidR="00851339">
      <w:t xml:space="preserve">                      </w:t>
    </w:r>
    <w:r w:rsidR="00851339">
      <w:rPr>
        <w:noProof/>
        <w:lang w:eastAsia="en-AU"/>
      </w:rPr>
      <w:drawing>
        <wp:inline distT="0" distB="0" distL="0" distR="0">
          <wp:extent cx="1558137" cy="640588"/>
          <wp:effectExtent l="0" t="0" r="444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K-crc-SMALL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55" cy="63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1BC">
      <w:t xml:space="preserve">                                      </w:t>
    </w:r>
    <w:r w:rsidR="009A1E6C">
      <w:t xml:space="preserve">                              </w:t>
    </w:r>
  </w:p>
  <w:p w:rsidR="00B85C05" w:rsidRDefault="00A041BC" w:rsidP="00A041BC">
    <w:pPr>
      <w:pStyle w:val="Header"/>
      <w:jc w:val="right"/>
    </w:pPr>
    <w:r w:rsidRPr="00705B77">
      <w:rPr>
        <w:rFonts w:ascii="Trebuchet MS" w:hAnsi="Trebuchet MS"/>
        <w:color w:val="003359"/>
        <w:sz w:val="20"/>
      </w:rPr>
      <w:t>CRC for High Integrity Australian Pork</w:t>
    </w:r>
    <w:r w:rsidR="00CA2942"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6A882" wp14:editId="729B8047">
              <wp:simplePos x="0" y="0"/>
              <wp:positionH relativeFrom="column">
                <wp:posOffset>-1340485</wp:posOffset>
              </wp:positionH>
              <wp:positionV relativeFrom="paragraph">
                <wp:posOffset>828040</wp:posOffset>
              </wp:positionV>
              <wp:extent cx="1028700" cy="7429500"/>
              <wp:effectExtent l="254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42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C05" w:rsidRDefault="00B85C05">
                          <w:pPr>
                            <w:pStyle w:val="Heading2"/>
                          </w:pPr>
                          <w:r>
                            <w:t>Media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A6A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55pt;margin-top:65.2pt;width:81pt;height:5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" filled="f" stroked="f">
              <v:textbox style="layout-flow:vertical;mso-layout-flow-alt:bottom-to-top">
                <w:txbxContent>
                  <w:p w:rsidR="00B85C05" w:rsidRDefault="00B85C05">
                    <w:pPr>
                      <w:pStyle w:val="Heading2"/>
                    </w:pPr>
                    <w:r>
                      <w:t>Media Release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4E0"/>
    <w:multiLevelType w:val="hybridMultilevel"/>
    <w:tmpl w:val="F2D47852"/>
    <w:lvl w:ilvl="0" w:tplc="76BE6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AC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767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65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A4D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9A3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5E2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C0A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8A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A2754"/>
    <w:multiLevelType w:val="hybridMultilevel"/>
    <w:tmpl w:val="652805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A7489"/>
    <w:multiLevelType w:val="hybridMultilevel"/>
    <w:tmpl w:val="D49AD6F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31657B1"/>
    <w:multiLevelType w:val="hybridMultilevel"/>
    <w:tmpl w:val="B502A368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4D064C9"/>
    <w:multiLevelType w:val="hybridMultilevel"/>
    <w:tmpl w:val="79ECC8DA"/>
    <w:lvl w:ilvl="0" w:tplc="DA12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F2A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944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421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85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6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A4B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A1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B26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072CA"/>
    <w:multiLevelType w:val="hybridMultilevel"/>
    <w:tmpl w:val="17D8F8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19"/>
    <w:rsid w:val="00012363"/>
    <w:rsid w:val="00020F54"/>
    <w:rsid w:val="00062254"/>
    <w:rsid w:val="00072581"/>
    <w:rsid w:val="0009426F"/>
    <w:rsid w:val="000B5C83"/>
    <w:rsid w:val="000E3928"/>
    <w:rsid w:val="000F43FC"/>
    <w:rsid w:val="00144D62"/>
    <w:rsid w:val="00153031"/>
    <w:rsid w:val="00157091"/>
    <w:rsid w:val="002101F5"/>
    <w:rsid w:val="00211D16"/>
    <w:rsid w:val="002900BC"/>
    <w:rsid w:val="00292AAF"/>
    <w:rsid w:val="002949E3"/>
    <w:rsid w:val="002C0D47"/>
    <w:rsid w:val="002D76E1"/>
    <w:rsid w:val="003006C0"/>
    <w:rsid w:val="003032ED"/>
    <w:rsid w:val="00311D2B"/>
    <w:rsid w:val="00337559"/>
    <w:rsid w:val="00393F5A"/>
    <w:rsid w:val="003C0282"/>
    <w:rsid w:val="003D0139"/>
    <w:rsid w:val="003E04EB"/>
    <w:rsid w:val="00471419"/>
    <w:rsid w:val="00576776"/>
    <w:rsid w:val="005848D4"/>
    <w:rsid w:val="005F2EF9"/>
    <w:rsid w:val="00630EA9"/>
    <w:rsid w:val="00633C90"/>
    <w:rsid w:val="006529C2"/>
    <w:rsid w:val="00653489"/>
    <w:rsid w:val="006A2493"/>
    <w:rsid w:val="006C7CE5"/>
    <w:rsid w:val="006F09C0"/>
    <w:rsid w:val="00707C64"/>
    <w:rsid w:val="00712AE2"/>
    <w:rsid w:val="00715511"/>
    <w:rsid w:val="007377AE"/>
    <w:rsid w:val="00796C72"/>
    <w:rsid w:val="007A573F"/>
    <w:rsid w:val="007B6E96"/>
    <w:rsid w:val="008213D0"/>
    <w:rsid w:val="008444D4"/>
    <w:rsid w:val="00851339"/>
    <w:rsid w:val="008C549C"/>
    <w:rsid w:val="008D58F0"/>
    <w:rsid w:val="009A1E6C"/>
    <w:rsid w:val="009A2F15"/>
    <w:rsid w:val="009D2AB4"/>
    <w:rsid w:val="009F7C30"/>
    <w:rsid w:val="00A041BC"/>
    <w:rsid w:val="00A32239"/>
    <w:rsid w:val="00A61D50"/>
    <w:rsid w:val="00A67349"/>
    <w:rsid w:val="00A9769F"/>
    <w:rsid w:val="00AE15EF"/>
    <w:rsid w:val="00AE1997"/>
    <w:rsid w:val="00AF2C5D"/>
    <w:rsid w:val="00AF4C01"/>
    <w:rsid w:val="00B2187D"/>
    <w:rsid w:val="00B56586"/>
    <w:rsid w:val="00B63039"/>
    <w:rsid w:val="00B8095A"/>
    <w:rsid w:val="00B85C05"/>
    <w:rsid w:val="00BA65ED"/>
    <w:rsid w:val="00BB1F03"/>
    <w:rsid w:val="00BC2953"/>
    <w:rsid w:val="00BE1B01"/>
    <w:rsid w:val="00BF14A0"/>
    <w:rsid w:val="00C0090D"/>
    <w:rsid w:val="00C03AA0"/>
    <w:rsid w:val="00C40A19"/>
    <w:rsid w:val="00C61FB3"/>
    <w:rsid w:val="00CA2942"/>
    <w:rsid w:val="00CC1A7E"/>
    <w:rsid w:val="00CC751C"/>
    <w:rsid w:val="00CE1E0B"/>
    <w:rsid w:val="00CF2E1C"/>
    <w:rsid w:val="00D359BB"/>
    <w:rsid w:val="00D75329"/>
    <w:rsid w:val="00DA55DB"/>
    <w:rsid w:val="00DA59E2"/>
    <w:rsid w:val="00DC205C"/>
    <w:rsid w:val="00DC68FF"/>
    <w:rsid w:val="00E12D67"/>
    <w:rsid w:val="00E25949"/>
    <w:rsid w:val="00E9559C"/>
    <w:rsid w:val="00EC0120"/>
    <w:rsid w:val="00F20BD5"/>
    <w:rsid w:val="00F43CC3"/>
    <w:rsid w:val="00F5444B"/>
    <w:rsid w:val="00F7133F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C30"/>
    <w:pPr>
      <w:keepNext/>
      <w:outlineLvl w:val="0"/>
    </w:pPr>
    <w:rPr>
      <w:rFonts w:ascii="Arial" w:eastAsia="Times" w:hAnsi="Arial" w:cs="Arial"/>
      <w:i/>
      <w:iCs/>
      <w:szCs w:val="20"/>
    </w:rPr>
  </w:style>
  <w:style w:type="paragraph" w:styleId="Heading2">
    <w:name w:val="heading 2"/>
    <w:basedOn w:val="Normal"/>
    <w:next w:val="Normal"/>
    <w:qFormat/>
    <w:rsid w:val="009F7C30"/>
    <w:pPr>
      <w:keepNext/>
      <w:jc w:val="right"/>
      <w:outlineLvl w:val="1"/>
    </w:pPr>
    <w:rPr>
      <w:rFonts w:ascii="Verdana" w:eastAsia="Times" w:hAnsi="Verdana" w:cs="Tahoma"/>
      <w:b/>
      <w:bCs/>
      <w:spacing w:val="200"/>
      <w:sz w:val="96"/>
      <w:szCs w:val="20"/>
      <w:lang w:val="en-US"/>
    </w:rPr>
  </w:style>
  <w:style w:type="paragraph" w:styleId="Heading3">
    <w:name w:val="heading 3"/>
    <w:basedOn w:val="Normal"/>
    <w:next w:val="Normal"/>
    <w:qFormat/>
    <w:rsid w:val="009F7C30"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9F7C30"/>
    <w:pPr>
      <w:keepNext/>
      <w:spacing w:before="120"/>
      <w:outlineLvl w:val="3"/>
    </w:pPr>
    <w:rPr>
      <w:rFonts w:ascii="Century Gothic" w:eastAsia="Times" w:hAnsi="Century Gothic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9F7C30"/>
    <w:pPr>
      <w:keepNext/>
      <w:jc w:val="center"/>
      <w:outlineLvl w:val="4"/>
    </w:pPr>
    <w:rPr>
      <w:rFonts w:ascii="Book Antiqua" w:hAnsi="Book Antiqua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9F7C3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7C30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paragraph" w:styleId="Footer">
    <w:name w:val="footer"/>
    <w:basedOn w:val="Normal"/>
    <w:semiHidden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character" w:styleId="Hyperlink">
    <w:name w:val="Hyperlink"/>
    <w:basedOn w:val="DefaultParagraphFont"/>
    <w:semiHidden/>
    <w:rsid w:val="009F7C30"/>
    <w:rPr>
      <w:color w:val="0000FF"/>
      <w:u w:val="single"/>
    </w:rPr>
  </w:style>
  <w:style w:type="paragraph" w:styleId="BodyText">
    <w:name w:val="Body Text"/>
    <w:basedOn w:val="Normal"/>
    <w:semiHidden/>
    <w:rsid w:val="009F7C30"/>
    <w:pPr>
      <w:spacing w:before="120"/>
    </w:pPr>
    <w:rPr>
      <w:rFonts w:ascii="Univers 45 Light" w:eastAsia="Times" w:hAnsi="Univers 45 Light" w:cs="Arial"/>
      <w:sz w:val="22"/>
      <w:szCs w:val="20"/>
    </w:rPr>
  </w:style>
  <w:style w:type="paragraph" w:styleId="BodyText2">
    <w:name w:val="Body Text 2"/>
    <w:basedOn w:val="Normal"/>
    <w:semiHidden/>
    <w:rsid w:val="009F7C30"/>
    <w:rPr>
      <w:rFonts w:ascii="Century Gothic" w:hAnsi="Century Gothic"/>
      <w:i/>
      <w:iCs/>
      <w:szCs w:val="20"/>
    </w:rPr>
  </w:style>
  <w:style w:type="paragraph" w:styleId="BodyText3">
    <w:name w:val="Body Text 3"/>
    <w:basedOn w:val="Normal"/>
    <w:semiHidden/>
    <w:rsid w:val="009F7C30"/>
    <w:pPr>
      <w:ind w:right="-239"/>
    </w:pPr>
    <w:rPr>
      <w:lang w:val="en-US"/>
    </w:rPr>
  </w:style>
  <w:style w:type="paragraph" w:styleId="BalloonText">
    <w:name w:val="Balloon Text"/>
    <w:basedOn w:val="Normal"/>
    <w:semiHidden/>
    <w:rsid w:val="009F7C3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9F7C3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sid w:val="009F7C3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41BC"/>
    <w:rPr>
      <w:rFonts w:ascii="Univers 45 Light" w:eastAsia="Times" w:hAnsi="Univers 45 Light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B56586"/>
  </w:style>
  <w:style w:type="character" w:styleId="CommentReference">
    <w:name w:val="annotation reference"/>
    <w:basedOn w:val="DefaultParagraphFont"/>
    <w:uiPriority w:val="99"/>
    <w:semiHidden/>
    <w:unhideWhenUsed/>
    <w:rsid w:val="00A3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3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C30"/>
    <w:pPr>
      <w:keepNext/>
      <w:outlineLvl w:val="0"/>
    </w:pPr>
    <w:rPr>
      <w:rFonts w:ascii="Arial" w:eastAsia="Times" w:hAnsi="Arial" w:cs="Arial"/>
      <w:i/>
      <w:iCs/>
      <w:szCs w:val="20"/>
    </w:rPr>
  </w:style>
  <w:style w:type="paragraph" w:styleId="Heading2">
    <w:name w:val="heading 2"/>
    <w:basedOn w:val="Normal"/>
    <w:next w:val="Normal"/>
    <w:qFormat/>
    <w:rsid w:val="009F7C30"/>
    <w:pPr>
      <w:keepNext/>
      <w:jc w:val="right"/>
      <w:outlineLvl w:val="1"/>
    </w:pPr>
    <w:rPr>
      <w:rFonts w:ascii="Verdana" w:eastAsia="Times" w:hAnsi="Verdana" w:cs="Tahoma"/>
      <w:b/>
      <w:bCs/>
      <w:spacing w:val="200"/>
      <w:sz w:val="96"/>
      <w:szCs w:val="20"/>
      <w:lang w:val="en-US"/>
    </w:rPr>
  </w:style>
  <w:style w:type="paragraph" w:styleId="Heading3">
    <w:name w:val="heading 3"/>
    <w:basedOn w:val="Normal"/>
    <w:next w:val="Normal"/>
    <w:qFormat/>
    <w:rsid w:val="009F7C30"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9F7C30"/>
    <w:pPr>
      <w:keepNext/>
      <w:spacing w:before="120"/>
      <w:outlineLvl w:val="3"/>
    </w:pPr>
    <w:rPr>
      <w:rFonts w:ascii="Century Gothic" w:eastAsia="Times" w:hAnsi="Century Gothic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9F7C30"/>
    <w:pPr>
      <w:keepNext/>
      <w:jc w:val="center"/>
      <w:outlineLvl w:val="4"/>
    </w:pPr>
    <w:rPr>
      <w:rFonts w:ascii="Book Antiqua" w:hAnsi="Book Antiqua"/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rsid w:val="009F7C3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7C30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paragraph" w:styleId="Footer">
    <w:name w:val="footer"/>
    <w:basedOn w:val="Normal"/>
    <w:semiHidden/>
    <w:rsid w:val="009F7C30"/>
    <w:pPr>
      <w:tabs>
        <w:tab w:val="center" w:pos="4320"/>
        <w:tab w:val="right" w:pos="8640"/>
      </w:tabs>
    </w:pPr>
    <w:rPr>
      <w:rFonts w:ascii="Univers 45 Light" w:eastAsia="Times" w:hAnsi="Univers 45 Light"/>
      <w:szCs w:val="20"/>
    </w:rPr>
  </w:style>
  <w:style w:type="character" w:styleId="Hyperlink">
    <w:name w:val="Hyperlink"/>
    <w:basedOn w:val="DefaultParagraphFont"/>
    <w:semiHidden/>
    <w:rsid w:val="009F7C30"/>
    <w:rPr>
      <w:color w:val="0000FF"/>
      <w:u w:val="single"/>
    </w:rPr>
  </w:style>
  <w:style w:type="paragraph" w:styleId="BodyText">
    <w:name w:val="Body Text"/>
    <w:basedOn w:val="Normal"/>
    <w:semiHidden/>
    <w:rsid w:val="009F7C30"/>
    <w:pPr>
      <w:spacing w:before="120"/>
    </w:pPr>
    <w:rPr>
      <w:rFonts w:ascii="Univers 45 Light" w:eastAsia="Times" w:hAnsi="Univers 45 Light" w:cs="Arial"/>
      <w:sz w:val="22"/>
      <w:szCs w:val="20"/>
    </w:rPr>
  </w:style>
  <w:style w:type="paragraph" w:styleId="BodyText2">
    <w:name w:val="Body Text 2"/>
    <w:basedOn w:val="Normal"/>
    <w:semiHidden/>
    <w:rsid w:val="009F7C30"/>
    <w:rPr>
      <w:rFonts w:ascii="Century Gothic" w:hAnsi="Century Gothic"/>
      <w:i/>
      <w:iCs/>
      <w:szCs w:val="20"/>
    </w:rPr>
  </w:style>
  <w:style w:type="paragraph" w:styleId="BodyText3">
    <w:name w:val="Body Text 3"/>
    <w:basedOn w:val="Normal"/>
    <w:semiHidden/>
    <w:rsid w:val="009F7C30"/>
    <w:pPr>
      <w:ind w:right="-239"/>
    </w:pPr>
    <w:rPr>
      <w:lang w:val="en-US"/>
    </w:rPr>
  </w:style>
  <w:style w:type="paragraph" w:styleId="BalloonText">
    <w:name w:val="Balloon Text"/>
    <w:basedOn w:val="Normal"/>
    <w:semiHidden/>
    <w:rsid w:val="009F7C30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9F7C3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sid w:val="009F7C30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A041BC"/>
    <w:rPr>
      <w:rFonts w:ascii="Univers 45 Light" w:eastAsia="Times" w:hAnsi="Univers 45 Light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B56586"/>
  </w:style>
  <w:style w:type="character" w:styleId="CommentReference">
    <w:name w:val="annotation reference"/>
    <w:basedOn w:val="DefaultParagraphFont"/>
    <w:uiPriority w:val="99"/>
    <w:semiHidden/>
    <w:unhideWhenUsed/>
    <w:rsid w:val="00A3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ger.campbell@porkcrc.com.au?subject=Media%20Relea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kcrc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F330-706D-4213-A934-7FA6F9CC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3FB1D06.dotm</Template>
  <TotalTime>0</TotalTime>
  <Pages>1</Pages>
  <Words>411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December 2010</vt:lpstr>
    </vt:vector>
  </TitlesOfParts>
  <Company>Brendon Cant &amp; Associates</Company>
  <LinksUpToDate>false</LinksUpToDate>
  <CharactersWithSpaces>2826</CharactersWithSpaces>
  <SharedDoc>false</SharedDoc>
  <HyperlinkBase/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http://www.porkcrc.com.au/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December 2010</dc:title>
  <dc:creator>Brendon2</dc:creator>
  <cp:lastModifiedBy>Becky Smith</cp:lastModifiedBy>
  <cp:revision>2</cp:revision>
  <cp:lastPrinted>2015-12-10T02:02:00Z</cp:lastPrinted>
  <dcterms:created xsi:type="dcterms:W3CDTF">2015-12-10T03:04:00Z</dcterms:created>
  <dcterms:modified xsi:type="dcterms:W3CDTF">2015-12-10T03:04:00Z</dcterms:modified>
</cp:coreProperties>
</file>